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02" w:type="dxa"/>
        <w:tblInd w:w="-893" w:type="dxa"/>
        <w:tblCellMar>
          <w:left w:w="0" w:type="dxa"/>
          <w:right w:w="0" w:type="dxa"/>
        </w:tblCellMar>
        <w:tblLook w:val="04A0" w:firstRow="1" w:lastRow="0" w:firstColumn="1" w:lastColumn="0" w:noHBand="0" w:noVBand="1"/>
      </w:tblPr>
      <w:tblGrid>
        <w:gridCol w:w="1167"/>
        <w:gridCol w:w="4432"/>
        <w:gridCol w:w="2012"/>
        <w:gridCol w:w="3091"/>
      </w:tblGrid>
      <w:tr w:rsidR="00A61A9D" w:rsidRPr="00A61A9D" w:rsidTr="00A61A9D">
        <w:trPr>
          <w:trHeight w:val="696"/>
        </w:trPr>
        <w:tc>
          <w:tcPr>
            <w:tcW w:w="1167" w:type="dxa"/>
            <w:vMerge w:val="restart"/>
            <w:tcBorders>
              <w:top w:val="double" w:sz="4" w:space="0" w:color="auto"/>
              <w:left w:val="double" w:sz="4" w:space="0" w:color="auto"/>
              <w:bottom w:val="double" w:sz="4" w:space="0" w:color="auto"/>
              <w:right w:val="double" w:sz="4" w:space="0" w:color="auto"/>
            </w:tcBorders>
            <w:tcMar>
              <w:top w:w="0" w:type="dxa"/>
              <w:left w:w="28" w:type="dxa"/>
              <w:bottom w:w="0" w:type="dxa"/>
              <w:right w:w="2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Times New Roman" w:eastAsia="Times New Roman" w:hAnsi="Times New Roman" w:cs="Times New Roman"/>
                <w:noProof/>
                <w:lang w:eastAsia="tr-TR"/>
              </w:rPr>
              <mc:AlternateContent>
                <mc:Choice Requires="wps">
                  <w:drawing>
                    <wp:inline distT="0" distB="0" distL="0" distR="0">
                      <wp:extent cx="704850" cy="885825"/>
                      <wp:effectExtent l="0" t="0" r="0" b="0"/>
                      <wp:docPr id="1" name="Dikdörtgen 1" descr="http://www.translatoruser.net/Biyogu%CC%88venlik%20hasta%20kabul,%20kay%C4%B1t%20ve%20sevk%20yo%CC%88netimiee_dosyalar/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3839D" id="Dikdörtgen 1" o:spid="_x0000_s1026" alt="http://www.translatoruser.net/Biyogu%CC%88venlik%20hasta%20kabul,%20kay%C4%B1t%20ve%20sevk%20yo%CC%88netimiee_dosyalar/image001.jpg" style="width:55.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" filled="f" stroked="f">
                      <o:lock v:ext="edit" aspectratio="t"/>
                      <w10:anchorlock/>
                    </v:rect>
                  </w:pict>
                </mc:Fallback>
              </mc:AlternateContent>
            </w:r>
          </w:p>
        </w:tc>
        <w:tc>
          <w:tcPr>
            <w:tcW w:w="4432" w:type="dxa"/>
            <w:vMerge w:val="restart"/>
            <w:tcBorders>
              <w:top w:val="double" w:sz="4" w:space="0" w:color="auto"/>
              <w:left w:val="nil"/>
              <w:bottom w:val="double" w:sz="4" w:space="0" w:color="auto"/>
              <w:right w:val="double" w:sz="4" w:space="0" w:color="auto"/>
            </w:tcBorders>
            <w:tcMar>
              <w:top w:w="0" w:type="dxa"/>
              <w:left w:w="28" w:type="dxa"/>
              <w:bottom w:w="0" w:type="dxa"/>
              <w:right w:w="2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Times New Roman" w:eastAsia="Times New Roman" w:hAnsi="Times New Roman" w:cs="Times New Roman"/>
                <w:lang w:val="en" w:eastAsia="tr-TR"/>
              </w:rPr>
              <w:t>T.C.</w:t>
            </w:r>
          </w:p>
          <w:p w:rsidR="00A61A9D" w:rsidRPr="00A61A9D" w:rsidRDefault="00A61A9D" w:rsidP="00A61A9D">
            <w:pPr>
              <w:spacing w:after="0" w:line="240" w:lineRule="auto"/>
              <w:jc w:val="center"/>
              <w:rPr>
                <w:rFonts w:ascii="Calibri" w:eastAsia="Times New Roman" w:hAnsi="Calibri" w:cs="Calibri"/>
                <w:lang w:eastAsia="tr-TR"/>
              </w:rPr>
            </w:pPr>
            <w:r w:rsidRPr="00A61A9D">
              <w:rPr>
                <w:rFonts w:ascii="Times New Roman" w:eastAsia="Times New Roman" w:hAnsi="Times New Roman" w:cs="Times New Roman"/>
                <w:lang w:val="en" w:eastAsia="tr-TR"/>
              </w:rPr>
              <w:t>AYDIN ADNAN MENDERES UNIVERSITY</w:t>
            </w:r>
          </w:p>
          <w:p w:rsidR="00A61A9D" w:rsidRPr="00A61A9D" w:rsidRDefault="00A61A9D" w:rsidP="00A61A9D">
            <w:pPr>
              <w:spacing w:after="0" w:line="240" w:lineRule="auto"/>
              <w:jc w:val="center"/>
              <w:rPr>
                <w:rFonts w:ascii="Calibri" w:eastAsia="Times New Roman" w:hAnsi="Calibri" w:cs="Calibri"/>
                <w:lang w:eastAsia="tr-TR"/>
              </w:rPr>
            </w:pPr>
            <w:r w:rsidRPr="00A61A9D">
              <w:rPr>
                <w:rFonts w:ascii="Times New Roman" w:eastAsia="Times New Roman" w:hAnsi="Times New Roman" w:cs="Times New Roman"/>
                <w:b/>
                <w:bCs/>
                <w:lang w:val="en" w:eastAsia="tr-TR"/>
              </w:rPr>
              <w:t>FACULTY OF VETERINARY MEDICINE</w:t>
            </w:r>
          </w:p>
        </w:tc>
        <w:tc>
          <w:tcPr>
            <w:tcW w:w="5103" w:type="dxa"/>
            <w:gridSpan w:val="2"/>
            <w:tcBorders>
              <w:top w:val="double" w:sz="4" w:space="0" w:color="auto"/>
              <w:left w:val="nil"/>
              <w:bottom w:val="double" w:sz="4" w:space="0" w:color="auto"/>
              <w:right w:val="double" w:sz="4" w:space="0" w:color="auto"/>
            </w:tcBorders>
            <w:tcMar>
              <w:top w:w="0" w:type="dxa"/>
              <w:left w:w="28" w:type="dxa"/>
              <w:bottom w:w="0" w:type="dxa"/>
              <w:right w:w="2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Pr>
                <w:rFonts w:ascii="Times New Roman" w:eastAsia="Times New Roman" w:hAnsi="Times New Roman" w:cs="Times New Roman"/>
                <w:b/>
                <w:bCs/>
                <w:lang w:val="en" w:eastAsia="tr-TR"/>
              </w:rPr>
              <w:t>FVMADU</w:t>
            </w:r>
            <w:r w:rsidRPr="00A61A9D">
              <w:rPr>
                <w:rFonts w:ascii="Times New Roman" w:eastAsia="Times New Roman" w:hAnsi="Times New Roman" w:cs="Times New Roman"/>
                <w:b/>
                <w:bCs/>
                <w:lang w:val="en" w:eastAsia="tr-TR"/>
              </w:rPr>
              <w:t xml:space="preserve"> HOSPITAL</w:t>
            </w:r>
          </w:p>
          <w:p w:rsidR="00A61A9D" w:rsidRPr="00A61A9D" w:rsidRDefault="00A61A9D" w:rsidP="00A61A9D">
            <w:pPr>
              <w:spacing w:after="0" w:line="240" w:lineRule="auto"/>
              <w:jc w:val="center"/>
              <w:rPr>
                <w:rFonts w:ascii="Calibri" w:eastAsia="Times New Roman" w:hAnsi="Calibri" w:cs="Calibri"/>
                <w:lang w:eastAsia="tr-TR"/>
              </w:rPr>
            </w:pPr>
            <w:r w:rsidRPr="00A61A9D">
              <w:rPr>
                <w:rFonts w:ascii="Times New Roman" w:eastAsia="Times New Roman" w:hAnsi="Times New Roman" w:cs="Times New Roman"/>
                <w:b/>
                <w:bCs/>
                <w:lang w:val="en" w:eastAsia="tr-TR"/>
              </w:rPr>
              <w:t>INSTRUCTIONS FOR THE MANAGEMENT OF ADMISSION, REGISTRATION AND REFERRAL OF PATIENTS IN TERMS OF BIOSAFETY</w:t>
            </w:r>
          </w:p>
        </w:tc>
      </w:tr>
      <w:tr w:rsidR="00A61A9D" w:rsidRPr="00A61A9D" w:rsidTr="00A61A9D">
        <w:trPr>
          <w:trHeight w:val="278"/>
        </w:trPr>
        <w:tc>
          <w:tcPr>
            <w:tcW w:w="0" w:type="auto"/>
            <w:vMerge/>
            <w:tcBorders>
              <w:top w:val="double" w:sz="4" w:space="0" w:color="auto"/>
              <w:left w:val="double" w:sz="4" w:space="0" w:color="auto"/>
              <w:bottom w:val="double" w:sz="4" w:space="0" w:color="auto"/>
              <w:right w:val="double" w:sz="4" w:space="0" w:color="auto"/>
            </w:tcBorders>
            <w:vAlign w:val="center"/>
            <w:hideMark/>
          </w:tcPr>
          <w:p w:rsidR="00A61A9D" w:rsidRPr="00A61A9D" w:rsidRDefault="00A61A9D" w:rsidP="00A61A9D">
            <w:pPr>
              <w:spacing w:after="0" w:line="240" w:lineRule="auto"/>
              <w:rPr>
                <w:rFonts w:ascii="Calibri" w:eastAsia="Times New Roman" w:hAnsi="Calibri" w:cs="Calibri"/>
                <w:lang w:eastAsia="tr-TR"/>
              </w:rPr>
            </w:pPr>
          </w:p>
        </w:tc>
        <w:tc>
          <w:tcPr>
            <w:tcW w:w="0" w:type="auto"/>
            <w:vMerge/>
            <w:tcBorders>
              <w:top w:val="double" w:sz="4" w:space="0" w:color="auto"/>
              <w:left w:val="nil"/>
              <w:bottom w:val="double" w:sz="4" w:space="0" w:color="auto"/>
              <w:right w:val="double" w:sz="4" w:space="0" w:color="auto"/>
            </w:tcBorders>
            <w:vAlign w:val="center"/>
            <w:hideMark/>
          </w:tcPr>
          <w:p w:rsidR="00A61A9D" w:rsidRPr="00A61A9D" w:rsidRDefault="00A61A9D" w:rsidP="00A61A9D">
            <w:pPr>
              <w:spacing w:after="0" w:line="240" w:lineRule="auto"/>
              <w:rPr>
                <w:rFonts w:ascii="Calibri" w:eastAsia="Times New Roman" w:hAnsi="Calibri" w:cs="Calibri"/>
                <w:lang w:eastAsia="tr-TR"/>
              </w:rPr>
            </w:pPr>
          </w:p>
        </w:tc>
        <w:tc>
          <w:tcPr>
            <w:tcW w:w="2012" w:type="dxa"/>
            <w:tcBorders>
              <w:top w:val="nil"/>
              <w:left w:val="nil"/>
              <w:bottom w:val="single" w:sz="8" w:space="0" w:color="auto"/>
              <w:right w:val="single" w:sz="8" w:space="0" w:color="auto"/>
            </w:tcBorders>
            <w:tcMar>
              <w:top w:w="0" w:type="dxa"/>
              <w:left w:w="28" w:type="dxa"/>
              <w:bottom w:w="0" w:type="dxa"/>
              <w:right w:w="28" w:type="dxa"/>
            </w:tcMa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lang w:val="en" w:eastAsia="tr-TR"/>
              </w:rPr>
              <w:t>Pour. Code</w:t>
            </w:r>
          </w:p>
        </w:tc>
        <w:tc>
          <w:tcPr>
            <w:tcW w:w="3091" w:type="dxa"/>
            <w:tcBorders>
              <w:top w:val="nil"/>
              <w:left w:val="nil"/>
              <w:bottom w:val="single" w:sz="8" w:space="0" w:color="auto"/>
              <w:right w:val="double" w:sz="4" w:space="0" w:color="auto"/>
            </w:tcBorders>
            <w:tcMar>
              <w:top w:w="0" w:type="dxa"/>
              <w:left w:w="28" w:type="dxa"/>
              <w:bottom w:w="0" w:type="dxa"/>
              <w:right w:w="2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Times New Roman" w:eastAsia="Times New Roman" w:hAnsi="Times New Roman" w:cs="Times New Roman"/>
                <w:lang w:val="en" w:eastAsia="tr-TR"/>
              </w:rPr>
              <w:t>T/H.07</w:t>
            </w:r>
          </w:p>
        </w:tc>
      </w:tr>
      <w:tr w:rsidR="00A61A9D" w:rsidRPr="00A61A9D" w:rsidTr="00A61A9D">
        <w:trPr>
          <w:trHeight w:val="264"/>
        </w:trPr>
        <w:tc>
          <w:tcPr>
            <w:tcW w:w="0" w:type="auto"/>
            <w:vMerge/>
            <w:tcBorders>
              <w:top w:val="double" w:sz="4" w:space="0" w:color="auto"/>
              <w:left w:val="double" w:sz="4" w:space="0" w:color="auto"/>
              <w:bottom w:val="double" w:sz="4" w:space="0" w:color="auto"/>
              <w:right w:val="double" w:sz="4" w:space="0" w:color="auto"/>
            </w:tcBorders>
            <w:vAlign w:val="center"/>
            <w:hideMark/>
          </w:tcPr>
          <w:p w:rsidR="00A61A9D" w:rsidRPr="00A61A9D" w:rsidRDefault="00A61A9D" w:rsidP="00A61A9D">
            <w:pPr>
              <w:spacing w:after="0" w:line="240" w:lineRule="auto"/>
              <w:rPr>
                <w:rFonts w:ascii="Calibri" w:eastAsia="Times New Roman" w:hAnsi="Calibri" w:cs="Calibri"/>
                <w:lang w:eastAsia="tr-TR"/>
              </w:rPr>
            </w:pPr>
          </w:p>
        </w:tc>
        <w:tc>
          <w:tcPr>
            <w:tcW w:w="0" w:type="auto"/>
            <w:vMerge/>
            <w:tcBorders>
              <w:top w:val="double" w:sz="4" w:space="0" w:color="auto"/>
              <w:left w:val="nil"/>
              <w:bottom w:val="double" w:sz="4" w:space="0" w:color="auto"/>
              <w:right w:val="double" w:sz="4" w:space="0" w:color="auto"/>
            </w:tcBorders>
            <w:vAlign w:val="center"/>
            <w:hideMark/>
          </w:tcPr>
          <w:p w:rsidR="00A61A9D" w:rsidRPr="00A61A9D" w:rsidRDefault="00A61A9D" w:rsidP="00A61A9D">
            <w:pPr>
              <w:spacing w:after="0" w:line="240" w:lineRule="auto"/>
              <w:rPr>
                <w:rFonts w:ascii="Calibri" w:eastAsia="Times New Roman" w:hAnsi="Calibri" w:cs="Calibri"/>
                <w:lang w:eastAsia="tr-TR"/>
              </w:rPr>
            </w:pPr>
          </w:p>
        </w:tc>
        <w:tc>
          <w:tcPr>
            <w:tcW w:w="2012" w:type="dxa"/>
            <w:tcBorders>
              <w:top w:val="nil"/>
              <w:left w:val="nil"/>
              <w:bottom w:val="single" w:sz="8" w:space="0" w:color="auto"/>
              <w:right w:val="single" w:sz="8" w:space="0" w:color="auto"/>
            </w:tcBorders>
            <w:tcMar>
              <w:top w:w="0" w:type="dxa"/>
              <w:left w:w="28" w:type="dxa"/>
              <w:bottom w:w="0" w:type="dxa"/>
              <w:right w:w="28" w:type="dxa"/>
            </w:tcMar>
            <w:hideMark/>
          </w:tcPr>
          <w:p w:rsidR="00A61A9D" w:rsidRPr="00A61A9D" w:rsidRDefault="00A61A9D" w:rsidP="00A61A9D">
            <w:pPr>
              <w:spacing w:after="0" w:line="240" w:lineRule="auto"/>
              <w:rPr>
                <w:rFonts w:ascii="Calibri" w:eastAsia="Times New Roman" w:hAnsi="Calibri" w:cs="Calibri"/>
                <w:lang w:val="en" w:eastAsia="tr-TR"/>
              </w:rPr>
            </w:pPr>
            <w:r w:rsidRPr="00A61A9D">
              <w:rPr>
                <w:rFonts w:ascii="Calibri" w:eastAsia="Times New Roman" w:hAnsi="Calibri" w:cs="Calibri"/>
                <w:lang w:val="en" w:eastAsia="tr-TR"/>
              </w:rPr>
              <w:t>First Release Date</w:t>
            </w:r>
          </w:p>
        </w:tc>
        <w:tc>
          <w:tcPr>
            <w:tcW w:w="3091" w:type="dxa"/>
            <w:tcBorders>
              <w:top w:val="nil"/>
              <w:left w:val="nil"/>
              <w:bottom w:val="single" w:sz="8" w:space="0" w:color="auto"/>
              <w:right w:val="double" w:sz="4" w:space="0" w:color="auto"/>
            </w:tcBorders>
            <w:tcMar>
              <w:top w:w="0" w:type="dxa"/>
              <w:left w:w="28" w:type="dxa"/>
              <w:bottom w:w="0" w:type="dxa"/>
              <w:right w:w="2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Times New Roman" w:eastAsia="Times New Roman" w:hAnsi="Times New Roman" w:cs="Times New Roman"/>
                <w:lang w:val="en" w:eastAsia="tr-TR"/>
              </w:rPr>
              <w:t>01.09.2023</w:t>
            </w:r>
          </w:p>
        </w:tc>
      </w:tr>
      <w:tr w:rsidR="00A61A9D" w:rsidRPr="00A61A9D" w:rsidTr="00A61A9D">
        <w:trPr>
          <w:trHeight w:val="139"/>
        </w:trPr>
        <w:tc>
          <w:tcPr>
            <w:tcW w:w="0" w:type="auto"/>
            <w:vMerge/>
            <w:tcBorders>
              <w:top w:val="double" w:sz="4" w:space="0" w:color="auto"/>
              <w:left w:val="double" w:sz="4" w:space="0" w:color="auto"/>
              <w:bottom w:val="double" w:sz="4" w:space="0" w:color="auto"/>
              <w:right w:val="double" w:sz="4" w:space="0" w:color="auto"/>
            </w:tcBorders>
            <w:vAlign w:val="center"/>
            <w:hideMark/>
          </w:tcPr>
          <w:p w:rsidR="00A61A9D" w:rsidRPr="00A61A9D" w:rsidRDefault="00A61A9D" w:rsidP="00A61A9D">
            <w:pPr>
              <w:spacing w:after="0" w:line="240" w:lineRule="auto"/>
              <w:rPr>
                <w:rFonts w:ascii="Calibri" w:eastAsia="Times New Roman" w:hAnsi="Calibri" w:cs="Calibri"/>
                <w:lang w:eastAsia="tr-TR"/>
              </w:rPr>
            </w:pPr>
          </w:p>
        </w:tc>
        <w:tc>
          <w:tcPr>
            <w:tcW w:w="0" w:type="auto"/>
            <w:vMerge/>
            <w:tcBorders>
              <w:top w:val="double" w:sz="4" w:space="0" w:color="auto"/>
              <w:left w:val="nil"/>
              <w:bottom w:val="double" w:sz="4" w:space="0" w:color="auto"/>
              <w:right w:val="double" w:sz="4" w:space="0" w:color="auto"/>
            </w:tcBorders>
            <w:vAlign w:val="center"/>
            <w:hideMark/>
          </w:tcPr>
          <w:p w:rsidR="00A61A9D" w:rsidRPr="00A61A9D" w:rsidRDefault="00A61A9D" w:rsidP="00A61A9D">
            <w:pPr>
              <w:spacing w:after="0" w:line="240" w:lineRule="auto"/>
              <w:rPr>
                <w:rFonts w:ascii="Calibri" w:eastAsia="Times New Roman" w:hAnsi="Calibri" w:cs="Calibri"/>
                <w:lang w:eastAsia="tr-TR"/>
              </w:rPr>
            </w:pPr>
          </w:p>
        </w:tc>
        <w:tc>
          <w:tcPr>
            <w:tcW w:w="2012" w:type="dxa"/>
            <w:tcBorders>
              <w:top w:val="nil"/>
              <w:left w:val="nil"/>
              <w:bottom w:val="double" w:sz="4" w:space="0" w:color="auto"/>
              <w:right w:val="single" w:sz="8" w:space="0" w:color="auto"/>
            </w:tcBorders>
            <w:tcMar>
              <w:top w:w="0" w:type="dxa"/>
              <w:left w:w="28" w:type="dxa"/>
              <w:bottom w:w="0" w:type="dxa"/>
              <w:right w:w="28" w:type="dxa"/>
            </w:tcMar>
            <w:vAlign w:val="center"/>
            <w:hideMark/>
          </w:tcPr>
          <w:p w:rsidR="00A61A9D" w:rsidRPr="00A61A9D" w:rsidRDefault="00A61A9D" w:rsidP="00A61A9D">
            <w:pPr>
              <w:spacing w:after="0" w:line="240" w:lineRule="auto"/>
              <w:rPr>
                <w:rFonts w:ascii="Calibri" w:eastAsia="Times New Roman" w:hAnsi="Calibri" w:cs="Calibri"/>
                <w:lang w:val="en" w:eastAsia="tr-TR"/>
              </w:rPr>
            </w:pPr>
            <w:r w:rsidRPr="00A61A9D">
              <w:rPr>
                <w:rFonts w:ascii="Calibri" w:eastAsia="Times New Roman" w:hAnsi="Calibri" w:cs="Calibri"/>
                <w:lang w:val="en" w:eastAsia="tr-TR"/>
              </w:rPr>
              <w:t>Last Rev. No/Date</w:t>
            </w:r>
          </w:p>
        </w:tc>
        <w:tc>
          <w:tcPr>
            <w:tcW w:w="3091" w:type="dxa"/>
            <w:tcBorders>
              <w:top w:val="nil"/>
              <w:left w:val="nil"/>
              <w:bottom w:val="double" w:sz="4" w:space="0" w:color="auto"/>
              <w:right w:val="double" w:sz="4" w:space="0" w:color="auto"/>
            </w:tcBorders>
            <w:tcMar>
              <w:top w:w="0" w:type="dxa"/>
              <w:left w:w="28" w:type="dxa"/>
              <w:bottom w:w="0" w:type="dxa"/>
              <w:right w:w="2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Times New Roman" w:eastAsia="Times New Roman" w:hAnsi="Times New Roman" w:cs="Times New Roman"/>
                <w:lang w:eastAsia="tr-TR"/>
              </w:rPr>
              <w:t>-</w:t>
            </w:r>
          </w:p>
        </w:tc>
      </w:tr>
    </w:tbl>
    <w:p w:rsidR="00A61A9D" w:rsidRPr="00A61A9D" w:rsidRDefault="00A61A9D" w:rsidP="00A61A9D">
      <w:pPr>
        <w:spacing w:after="0" w:line="240" w:lineRule="auto"/>
        <w:jc w:val="center"/>
        <w:rPr>
          <w:rFonts w:ascii="Calibri" w:eastAsia="Times New Roman" w:hAnsi="Calibri" w:cs="Calibri"/>
          <w:color w:val="000000"/>
          <w:lang w:eastAsia="tr-TR"/>
        </w:rPr>
      </w:pPr>
      <w:r w:rsidRPr="00A61A9D">
        <w:rPr>
          <w:rFonts w:ascii="Calibri" w:eastAsia="Times New Roman" w:hAnsi="Calibri" w:cs="Calibri"/>
          <w:noProof/>
          <w:color w:val="000000"/>
          <w:sz w:val="24"/>
          <w:szCs w:val="24"/>
          <w:lang w:eastAsia="tr-TR"/>
        </w:rPr>
        <mc:AlternateContent>
          <mc:Choice Requires="wps">
            <w:drawing>
              <wp:anchor distT="45720" distB="45720" distL="114300" distR="114300" simplePos="0" relativeHeight="251659264" behindDoc="0" locked="0" layoutInCell="1" allowOverlap="1" wp14:anchorId="48F2412A" wp14:editId="10BAD030">
                <wp:simplePos x="0" y="0"/>
                <wp:positionH relativeFrom="column">
                  <wp:posOffset>1337945</wp:posOffset>
                </wp:positionH>
                <wp:positionV relativeFrom="paragraph">
                  <wp:posOffset>-1255395</wp:posOffset>
                </wp:positionV>
                <wp:extent cx="2360930" cy="1404620"/>
                <wp:effectExtent l="0" t="0" r="20320" b="165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00"/>
                        </a:solidFill>
                        <a:ln w="9525">
                          <a:solidFill>
                            <a:srgbClr val="000000"/>
                          </a:solidFill>
                          <a:miter lim="800000"/>
                          <a:headEnd/>
                          <a:tailEnd/>
                        </a:ln>
                      </wps:spPr>
                      <wps:txbx>
                        <w:txbxContent>
                          <w:p w:rsidR="00A61A9D" w:rsidRPr="00A61A9D" w:rsidRDefault="00A61A9D">
                            <w:pPr>
                              <w:rPr>
                                <w:b/>
                                <w:color w:val="FF0000"/>
                                <w:sz w:val="24"/>
                              </w:rPr>
                            </w:pPr>
                            <w:proofErr w:type="spellStart"/>
                            <w:r w:rsidRPr="00A61A9D">
                              <w:rPr>
                                <w:b/>
                                <w:color w:val="FF0000"/>
                                <w:sz w:val="24"/>
                                <w:highlight w:val="yellow"/>
                              </w:rPr>
                              <w:t>Translated</w:t>
                            </w:r>
                            <w:proofErr w:type="spellEnd"/>
                            <w:r w:rsidRPr="00A61A9D">
                              <w:rPr>
                                <w:b/>
                                <w:color w:val="FF0000"/>
                                <w:sz w:val="24"/>
                                <w:highlight w:val="yellow"/>
                              </w:rPr>
                              <w:t xml:space="preserve"> </w:t>
                            </w:r>
                            <w:proofErr w:type="spellStart"/>
                            <w:r w:rsidRPr="00A61A9D">
                              <w:rPr>
                                <w:b/>
                                <w:color w:val="FF0000"/>
                                <w:sz w:val="24"/>
                                <w:highlight w:val="yellow"/>
                              </w:rPr>
                              <w:t>by</w:t>
                            </w:r>
                            <w:proofErr w:type="spellEnd"/>
                            <w:r w:rsidRPr="00A61A9D">
                              <w:rPr>
                                <w:b/>
                                <w:color w:val="FF0000"/>
                                <w:sz w:val="24"/>
                                <w:highlight w:val="yellow"/>
                              </w:rPr>
                              <w:t xml:space="preserve"> </w:t>
                            </w:r>
                            <w:r w:rsidRPr="00A61A9D">
                              <w:rPr>
                                <w:b/>
                                <w:i/>
                                <w:color w:val="FF0000"/>
                                <w:sz w:val="24"/>
                                <w:highlight w:val="yellow"/>
                              </w:rPr>
                              <w:t xml:space="preserve">Google </w:t>
                            </w:r>
                            <w:proofErr w:type="spellStart"/>
                            <w:r w:rsidRPr="00A61A9D">
                              <w:rPr>
                                <w:b/>
                                <w:i/>
                                <w:color w:val="FF0000"/>
                                <w:sz w:val="24"/>
                                <w:highlight w:val="yellow"/>
                              </w:rPr>
                              <w:t>translate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8F2412A" id="_x0000_t202" coordsize="21600,21600" o:spt="202" path="m,l,21600r21600,l21600,xe">
                <v:stroke joinstyle="miter"/>
                <v:path gradientshapeok="t" o:connecttype="rect"/>
              </v:shapetype>
              <v:shape id="Metin Kutusu 2" o:spid="_x0000_s1026" type="#_x0000_t202" style="position:absolute;left:0;text-align:left;margin-left:105.35pt;margin-top:-98.8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" fillcolor="yellow">
                <v:textbox style="mso-fit-shape-to-text:t">
                  <w:txbxContent>
                    <w:p w:rsidR="00A61A9D" w:rsidRPr="00A61A9D" w:rsidRDefault="00A61A9D">
                      <w:pPr>
                        <w:rPr>
                          <w:b/>
                          <w:color w:val="FF0000"/>
                          <w:sz w:val="24"/>
                        </w:rPr>
                      </w:pPr>
                      <w:proofErr w:type="spellStart"/>
                      <w:r w:rsidRPr="00A61A9D">
                        <w:rPr>
                          <w:b/>
                          <w:color w:val="FF0000"/>
                          <w:sz w:val="24"/>
                          <w:highlight w:val="yellow"/>
                        </w:rPr>
                        <w:t>Translated</w:t>
                      </w:r>
                      <w:proofErr w:type="spellEnd"/>
                      <w:r w:rsidRPr="00A61A9D">
                        <w:rPr>
                          <w:b/>
                          <w:color w:val="FF0000"/>
                          <w:sz w:val="24"/>
                          <w:highlight w:val="yellow"/>
                        </w:rPr>
                        <w:t xml:space="preserve"> </w:t>
                      </w:r>
                      <w:proofErr w:type="spellStart"/>
                      <w:r w:rsidRPr="00A61A9D">
                        <w:rPr>
                          <w:b/>
                          <w:color w:val="FF0000"/>
                          <w:sz w:val="24"/>
                          <w:highlight w:val="yellow"/>
                        </w:rPr>
                        <w:t>by</w:t>
                      </w:r>
                      <w:proofErr w:type="spellEnd"/>
                      <w:r w:rsidRPr="00A61A9D">
                        <w:rPr>
                          <w:b/>
                          <w:color w:val="FF0000"/>
                          <w:sz w:val="24"/>
                          <w:highlight w:val="yellow"/>
                        </w:rPr>
                        <w:t xml:space="preserve"> </w:t>
                      </w:r>
                      <w:r w:rsidRPr="00A61A9D">
                        <w:rPr>
                          <w:b/>
                          <w:i/>
                          <w:color w:val="FF0000"/>
                          <w:sz w:val="24"/>
                          <w:highlight w:val="yellow"/>
                        </w:rPr>
                        <w:t xml:space="preserve">Google </w:t>
                      </w:r>
                      <w:proofErr w:type="spellStart"/>
                      <w:r w:rsidRPr="00A61A9D">
                        <w:rPr>
                          <w:b/>
                          <w:i/>
                          <w:color w:val="FF0000"/>
                          <w:sz w:val="24"/>
                          <w:highlight w:val="yellow"/>
                        </w:rPr>
                        <w:t>translate</w:t>
                      </w:r>
                      <w:proofErr w:type="spellEnd"/>
                    </w:p>
                  </w:txbxContent>
                </v:textbox>
                <w10:wrap type="square"/>
              </v:shape>
            </w:pict>
          </mc:Fallback>
        </mc:AlternateContent>
      </w:r>
      <w:r w:rsidRPr="00A61A9D">
        <w:rPr>
          <w:rFonts w:ascii="Calibri" w:eastAsia="Times New Roman" w:hAnsi="Calibri" w:cs="Calibri"/>
          <w:color w:val="000000"/>
          <w:sz w:val="28"/>
          <w:szCs w:val="28"/>
          <w:lang w:eastAsia="tr-TR"/>
        </w:rPr>
        <w:t> </w:t>
      </w:r>
    </w:p>
    <w:p w:rsidR="00A61A9D" w:rsidRPr="00A61A9D" w:rsidRDefault="00A61A9D" w:rsidP="00A61A9D">
      <w:pPr>
        <w:spacing w:after="0" w:line="240" w:lineRule="auto"/>
        <w:jc w:val="center"/>
        <w:rPr>
          <w:rFonts w:ascii="Calibri" w:eastAsia="Times New Roman" w:hAnsi="Calibri" w:cs="Calibri"/>
          <w:color w:val="000000"/>
          <w:lang w:eastAsia="tr-TR"/>
        </w:rPr>
      </w:pPr>
      <w:r w:rsidRPr="00A61A9D">
        <w:rPr>
          <w:rFonts w:ascii="Calibri" w:eastAsia="Times New Roman" w:hAnsi="Calibri" w:cs="Calibri"/>
          <w:color w:val="000000"/>
          <w:sz w:val="28"/>
          <w:szCs w:val="28"/>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b/>
          <w:bCs/>
          <w:color w:val="000000"/>
          <w:sz w:val="24"/>
          <w:szCs w:val="24"/>
          <w:lang w:val="en" w:eastAsia="tr-TR"/>
        </w:rPr>
        <w:t>General Information</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z w:val="24"/>
          <w:szCs w:val="24"/>
          <w:lang w:eastAsia="tr-TR"/>
        </w:rPr>
        <w:t> </w:t>
      </w:r>
    </w:p>
    <w:p w:rsidR="00A61A9D" w:rsidRPr="00A61A9D" w:rsidRDefault="00A61A9D" w:rsidP="00A61A9D">
      <w:pPr>
        <w:spacing w:after="0" w:line="240" w:lineRule="auto"/>
        <w:ind w:firstLine="708"/>
        <w:rPr>
          <w:rFonts w:ascii="Calibri" w:eastAsia="Times New Roman" w:hAnsi="Calibri" w:cs="Calibri"/>
          <w:color w:val="000000"/>
          <w:lang w:eastAsia="tr-TR"/>
        </w:rPr>
      </w:pPr>
      <w:r w:rsidRPr="00A61A9D">
        <w:rPr>
          <w:rFonts w:ascii="Calibri" w:eastAsia="Times New Roman" w:hAnsi="Calibri" w:cs="Calibri"/>
          <w:color w:val="000000"/>
          <w:sz w:val="24"/>
          <w:szCs w:val="24"/>
          <w:lang w:val="en" w:eastAsia="tr-TR"/>
        </w:rPr>
        <w:t>Infectious diseases are diseases caused by agents that are considered to be highly transmitted and/or serious human pathogens. Biosecurity measures are of great importance in animal hospitals due to the possibility of patients with potentially infectious diseases regardless of species. Strict biosecurity rules, including isolation procedures, should be implemented in animal hospitals to prevent sick animals from becoming a source of transmission to other patients and to protect hospital staff, including patient owners and students, from zoonotic diseases. For this purpose; </w:t>
      </w:r>
      <w:proofErr w:type="gramStart"/>
      <w:r w:rsidRPr="00A61A9D">
        <w:rPr>
          <w:rFonts w:ascii="Calibri" w:eastAsia="Times New Roman" w:hAnsi="Calibri" w:cs="Calibri"/>
          <w:color w:val="000000"/>
          <w:sz w:val="24"/>
          <w:szCs w:val="24"/>
          <w:lang w:val="en" w:eastAsia="tr-TR"/>
        </w:rPr>
        <w:t>The</w:t>
      </w:r>
      <w:proofErr w:type="gramEnd"/>
      <w:r w:rsidRPr="00A61A9D">
        <w:rPr>
          <w:rFonts w:ascii="Calibri" w:eastAsia="Times New Roman" w:hAnsi="Calibri" w:cs="Calibri"/>
          <w:color w:val="000000"/>
          <w:sz w:val="24"/>
          <w:szCs w:val="24"/>
          <w:lang w:val="en" w:eastAsia="tr-TR"/>
        </w:rPr>
        <w:t xml:space="preserve"> following risk categories (Table 1) were created considering the infectious agents encountered, the transmission of these agents to other animals and/or their zoonotic potential.</w:t>
      </w:r>
    </w:p>
    <w:p w:rsidR="00A61A9D" w:rsidRPr="00A61A9D" w:rsidRDefault="00A61A9D" w:rsidP="00A61A9D">
      <w:pPr>
        <w:spacing w:after="200" w:line="253" w:lineRule="atLeast"/>
        <w:rPr>
          <w:rFonts w:ascii="Calibri" w:eastAsia="Times New Roman" w:hAnsi="Calibri" w:cs="Calibri"/>
          <w:color w:val="000000"/>
          <w:lang w:eastAsia="tr-TR"/>
        </w:rPr>
      </w:pPr>
      <w:r w:rsidRPr="00A61A9D">
        <w:rPr>
          <w:rFonts w:ascii="Calibri" w:eastAsia="Times New Roman" w:hAnsi="Calibri" w:cs="Calibri"/>
          <w:color w:val="000000"/>
          <w:lang w:val="en" w:eastAsia="tr-TR"/>
        </w:rPr>
        <w:t>Within the scope of hospital biosecurity procedures, patients who are suspected or diagnosed with infectious diseases during the pre-examination, routine clinical examination, laboratory examinations, hospitalization process, at the time of face-to-face or telephone appointment, before registration, during registration, </w:t>
      </w:r>
      <w:r w:rsidRPr="00A61A9D">
        <w:rPr>
          <w:rFonts w:ascii="Calibri" w:eastAsia="Times New Roman" w:hAnsi="Calibri" w:cs="Calibri"/>
          <w:color w:val="000000"/>
          <w:sz w:val="24"/>
          <w:szCs w:val="24"/>
          <w:lang w:val="en" w:eastAsia="tr-TR"/>
        </w:rPr>
        <w:t>pre-examination, routine clinical examination, laboratory examinations, hospitalization, should be taken to species-specific isolation or pre-isolation units in accordance with the rules and the necessary procedures should be carried out in order. There are zoonotic (Table 2) and notifiable diseases (Table 3) caused by pathogens that are highly contagious and/or capable of causing various diseases in humans.</w:t>
      </w:r>
    </w:p>
    <w:p w:rsidR="00A61A9D" w:rsidRPr="00A61A9D" w:rsidRDefault="00A61A9D" w:rsidP="00A61A9D">
      <w:pPr>
        <w:spacing w:after="0" w:line="240" w:lineRule="auto"/>
        <w:jc w:val="center"/>
        <w:rPr>
          <w:rFonts w:ascii="Calibri" w:eastAsia="Times New Roman" w:hAnsi="Calibri" w:cs="Calibri"/>
          <w:color w:val="000000"/>
          <w:lang w:eastAsia="tr-TR"/>
        </w:rPr>
      </w:pPr>
      <w:r w:rsidRPr="00A61A9D">
        <w:rPr>
          <w:rFonts w:ascii="Calibri" w:eastAsia="Times New Roman" w:hAnsi="Calibri" w:cs="Calibri"/>
          <w:color w:val="000000"/>
          <w:sz w:val="24"/>
          <w:szCs w:val="24"/>
          <w:lang w:eastAsia="tr-TR"/>
        </w:rPr>
        <w:t> </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Calibri" w:eastAsia="Times New Roman" w:hAnsi="Calibri" w:cs="Calibri"/>
          <w:color w:val="000000"/>
          <w:sz w:val="32"/>
          <w:szCs w:val="32"/>
          <w:lang w:val="en" w:eastAsia="tr-TR"/>
        </w:rPr>
        <w:t>A.</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32"/>
          <w:szCs w:val="32"/>
          <w:lang w:val="en" w:eastAsia="tr-TR"/>
        </w:rPr>
        <w:t>Admission, Enrollment and Referral Management of Patients in Ruminant and Single Nail Clinics</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lang w:eastAsia="tr-TR"/>
        </w:rPr>
        <w:t> </w:t>
      </w:r>
    </w:p>
    <w:p w:rsidR="00A61A9D" w:rsidRPr="00A61A9D" w:rsidRDefault="00A61A9D" w:rsidP="00A61A9D">
      <w:pPr>
        <w:spacing w:after="0" w:line="240" w:lineRule="auto"/>
        <w:ind w:left="360" w:hanging="360"/>
        <w:rPr>
          <w:rFonts w:ascii="Calibri" w:eastAsia="Times New Roman" w:hAnsi="Calibri" w:cs="Calibri"/>
          <w:color w:val="000000"/>
          <w:lang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proofErr w:type="gramStart"/>
      <w:r w:rsidRPr="00A61A9D">
        <w:rPr>
          <w:rFonts w:ascii="Calibri" w:eastAsia="Times New Roman" w:hAnsi="Calibri" w:cs="Calibri"/>
          <w:color w:val="000000"/>
          <w:sz w:val="24"/>
          <w:szCs w:val="24"/>
          <w:lang w:val="en" w:eastAsia="tr-TR"/>
        </w:rPr>
        <w:t>In</w:t>
      </w:r>
      <w:proofErr w:type="gramEnd"/>
      <w:r w:rsidRPr="00A61A9D">
        <w:rPr>
          <w:rFonts w:ascii="Calibri" w:eastAsia="Times New Roman" w:hAnsi="Calibri" w:cs="Calibri"/>
          <w:color w:val="000000"/>
          <w:sz w:val="24"/>
          <w:szCs w:val="24"/>
          <w:lang w:val="en" w:eastAsia="tr-TR"/>
        </w:rPr>
        <w:t xml:space="preserve"> the ruminant and single-nail clinic, a detailed anamnesis is taken by the responsible veterinarian or faculty member/staff before the patient is disembarked from the vehicle and before the registration process, and a preliminary clinical examination is performed. As a result of this examination, the risk category of the patient is determined.</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who do not show signs of notifiable disease, who are not zoonotic in character and whose risk groups are determined as Class 1 and Class 2 can be taken to the examination or hospitalization areas.</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who are considered to be infected with bacteria resistant to major antimicrobial drugs or to more than one class of drugs are managed as Class 3 infectious diseases and are admitted to hospitalization.</w:t>
      </w:r>
    </w:p>
    <w:p w:rsidR="00A61A9D" w:rsidRPr="00A61A9D" w:rsidRDefault="00A61A9D" w:rsidP="00A61A9D">
      <w:pPr>
        <w:spacing w:after="0" w:line="240" w:lineRule="auto"/>
        <w:ind w:left="360" w:hanging="360"/>
        <w:rPr>
          <w:rFonts w:ascii="Calibri" w:eastAsia="Times New Roman" w:hAnsi="Calibri" w:cs="Calibri"/>
          <w:color w:val="000000"/>
          <w:lang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proofErr w:type="gramStart"/>
      <w:r w:rsidRPr="00A61A9D">
        <w:rPr>
          <w:rFonts w:ascii="Calibri" w:eastAsia="Times New Roman" w:hAnsi="Calibri" w:cs="Calibri"/>
          <w:color w:val="000000"/>
          <w:sz w:val="24"/>
          <w:szCs w:val="24"/>
          <w:lang w:val="en" w:eastAsia="tr-TR"/>
        </w:rPr>
        <w:t>The</w:t>
      </w:r>
      <w:proofErr w:type="gramEnd"/>
      <w:r w:rsidRPr="00A61A9D">
        <w:rPr>
          <w:rFonts w:ascii="Calibri" w:eastAsia="Times New Roman" w:hAnsi="Calibri" w:cs="Calibri"/>
          <w:color w:val="000000"/>
          <w:sz w:val="24"/>
          <w:szCs w:val="24"/>
          <w:lang w:val="en" w:eastAsia="tr-TR"/>
        </w:rPr>
        <w:t xml:space="preserve"> risk group of patients who are suspected of infectious disease / have a high risk or are definitely diagnosed with infectious disease is determined as Class 4. These patients </w:t>
      </w:r>
      <w:r w:rsidRPr="00A61A9D">
        <w:rPr>
          <w:rFonts w:ascii="Calibri" w:eastAsia="Times New Roman" w:hAnsi="Calibri" w:cs="Calibri"/>
          <w:color w:val="000000"/>
          <w:sz w:val="24"/>
          <w:szCs w:val="24"/>
          <w:lang w:val="en" w:eastAsia="tr-TR"/>
        </w:rPr>
        <w:lastRenderedPageBreak/>
        <w:t>should either be evaluated as outpatients or admitted directly to the isolation unit. Whether the patient will be admitted to treatment and isolated should be determined by the responsible physician. The findings determined in the patients who are decided to be isolated and the suspected or definitively detected infectious disease should be clearly written on the examination form. </w:t>
      </w:r>
      <w:r w:rsidRPr="00A61A9D">
        <w:rPr>
          <w:rFonts w:ascii="Calibri" w:eastAsia="Times New Roman" w:hAnsi="Calibri" w:cs="Calibri"/>
          <w:b/>
          <w:bCs/>
          <w:color w:val="000000"/>
          <w:sz w:val="24"/>
          <w:szCs w:val="24"/>
          <w:lang w:val="en" w:eastAsia="tr-TR"/>
        </w:rPr>
        <w:t xml:space="preserve">Attention should be paid to patients with high fever, sudden onset of diarrhea, cough and runny nose, sudden onset of mouth and skin lesions, discarding puppies, and patients with blood coming from </w:t>
      </w:r>
      <w:proofErr w:type="spellStart"/>
      <w:r w:rsidRPr="00A61A9D">
        <w:rPr>
          <w:rFonts w:ascii="Calibri" w:eastAsia="Times New Roman" w:hAnsi="Calibri" w:cs="Calibri"/>
          <w:b/>
          <w:bCs/>
          <w:color w:val="000000"/>
          <w:sz w:val="24"/>
          <w:szCs w:val="24"/>
          <w:lang w:val="en" w:eastAsia="tr-TR"/>
        </w:rPr>
        <w:t>cavculated</w:t>
      </w:r>
      <w:proofErr w:type="spellEnd"/>
      <w:r w:rsidRPr="00A61A9D">
        <w:rPr>
          <w:rFonts w:ascii="Calibri" w:eastAsia="Times New Roman" w:hAnsi="Calibri" w:cs="Calibri"/>
          <w:b/>
          <w:bCs/>
          <w:color w:val="000000"/>
          <w:sz w:val="24"/>
          <w:szCs w:val="24"/>
          <w:lang w:val="en" w:eastAsia="tr-TR"/>
        </w:rPr>
        <w:t xml:space="preserve"> organs, especially in the last 1 week.</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In patients who are not noticed in the preliminary clinical examination but are diagnosed or suspected of a definitive infectious disease after the patient's admission to the clinic, routine clinical, laboratory examinations or hospitalization, that patient should be considered as the last patient of the day and the patient should be transferred to the isolation unit by taking the precautions specified in the biosafety guideline, and the environment should be cleaned and disinfected.</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proofErr w:type="gramStart"/>
      <w:r w:rsidRPr="00A61A9D">
        <w:rPr>
          <w:rFonts w:ascii="Calibri" w:eastAsia="Times New Roman" w:hAnsi="Calibri" w:cs="Calibri"/>
          <w:color w:val="000000"/>
          <w:sz w:val="24"/>
          <w:szCs w:val="24"/>
          <w:lang w:val="en" w:eastAsia="tr-TR"/>
        </w:rPr>
        <w:t>All</w:t>
      </w:r>
      <w:proofErr w:type="gramEnd"/>
      <w:r w:rsidRPr="00A61A9D">
        <w:rPr>
          <w:rFonts w:ascii="Calibri" w:eastAsia="Times New Roman" w:hAnsi="Calibri" w:cs="Calibri"/>
          <w:color w:val="000000"/>
          <w:sz w:val="24"/>
          <w:szCs w:val="24"/>
          <w:lang w:val="en" w:eastAsia="tr-TR"/>
        </w:rPr>
        <w:t xml:space="preserve"> examination, diagnosis and treatment interventions of patients isolated in both ruminant and single-nail clinics should be performed in the isolation unit (except for special cases specified in the biosafety guideline).</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in whom the following diseases and/or symptoms are detected in the ruminant clinic should be isolated.</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Ruminants who are detected or suspected to have one of the diseases specified in the Regulation on Compulsory Notification of Animal Diseases and Notification of the Ministry of Agriculture and Forestry of the Republic of Turkey</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in whose single-nail clinic the following diseases and/or symptoms are detected should be isolated.</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proofErr w:type="spellStart"/>
      <w:r w:rsidRPr="00A61A9D">
        <w:rPr>
          <w:rFonts w:ascii="Calibri" w:eastAsia="Times New Roman" w:hAnsi="Calibri" w:cs="Calibri"/>
          <w:i/>
          <w:iCs/>
          <w:color w:val="000000"/>
          <w:sz w:val="24"/>
          <w:szCs w:val="24"/>
          <w:lang w:val="en" w:eastAsia="tr-TR"/>
        </w:rPr>
        <w:t>Gurm</w:t>
      </w:r>
      <w:proofErr w:type="spellEnd"/>
      <w:r w:rsidRPr="00A61A9D">
        <w:rPr>
          <w:rFonts w:ascii="Calibri" w:eastAsia="Times New Roman" w:hAnsi="Calibri" w:cs="Calibri"/>
          <w:i/>
          <w:iCs/>
          <w:color w:val="000000"/>
          <w:sz w:val="24"/>
          <w:szCs w:val="24"/>
          <w:lang w:val="en" w:eastAsia="tr-TR"/>
        </w:rPr>
        <w:t xml:space="preserve"> (Water Temple) Disease</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Rotavirus infection</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Equine Viral Arteritis (EVA)</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Equine Influenza</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Equine Infectious Anemia (EIA)</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 xml:space="preserve">Zoonotic risk diseases: Rabies, Anthrax, </w:t>
      </w:r>
      <w:proofErr w:type="spellStart"/>
      <w:r w:rsidRPr="00A61A9D">
        <w:rPr>
          <w:rFonts w:ascii="Calibri" w:eastAsia="Times New Roman" w:hAnsi="Calibri" w:cs="Calibri"/>
          <w:i/>
          <w:iCs/>
          <w:color w:val="000000"/>
          <w:sz w:val="24"/>
          <w:szCs w:val="24"/>
          <w:lang w:val="en" w:eastAsia="tr-TR"/>
        </w:rPr>
        <w:t>Ruam</w:t>
      </w:r>
      <w:proofErr w:type="spellEnd"/>
      <w:r w:rsidRPr="00A61A9D">
        <w:rPr>
          <w:rFonts w:ascii="Calibri" w:eastAsia="Times New Roman" w:hAnsi="Calibri" w:cs="Calibri"/>
          <w:i/>
          <w:iCs/>
          <w:color w:val="000000"/>
          <w:sz w:val="24"/>
          <w:szCs w:val="24"/>
          <w:lang w:val="en" w:eastAsia="tr-TR"/>
        </w:rPr>
        <w:t xml:space="preserve">, Brucellosis, Salmonellosis, Mycobacterium </w:t>
      </w:r>
      <w:proofErr w:type="spellStart"/>
      <w:r w:rsidRPr="00A61A9D">
        <w:rPr>
          <w:rFonts w:ascii="Calibri" w:eastAsia="Times New Roman" w:hAnsi="Calibri" w:cs="Calibri"/>
          <w:i/>
          <w:iCs/>
          <w:color w:val="000000"/>
          <w:sz w:val="24"/>
          <w:szCs w:val="24"/>
          <w:lang w:val="en" w:eastAsia="tr-TR"/>
        </w:rPr>
        <w:t>bovis</w:t>
      </w:r>
      <w:proofErr w:type="spellEnd"/>
      <w:r w:rsidRPr="00A61A9D">
        <w:rPr>
          <w:rFonts w:ascii="Calibri" w:eastAsia="Times New Roman" w:hAnsi="Calibri" w:cs="Calibri"/>
          <w:i/>
          <w:iCs/>
          <w:color w:val="000000"/>
          <w:sz w:val="24"/>
          <w:szCs w:val="24"/>
          <w:lang w:val="en" w:eastAsia="tr-TR"/>
        </w:rPr>
        <w:t xml:space="preserve"> and M. tuberculosis et al.</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Acute rapidly worsening neurological disease and acute neurological disease with fever (e.g</w:t>
      </w:r>
      <w:proofErr w:type="gramStart"/>
      <w:r w:rsidRPr="00A61A9D">
        <w:rPr>
          <w:rFonts w:ascii="Calibri" w:eastAsia="Times New Roman" w:hAnsi="Calibri" w:cs="Calibri"/>
          <w:i/>
          <w:iCs/>
          <w:color w:val="000000"/>
          <w:sz w:val="24"/>
          <w:szCs w:val="24"/>
          <w:lang w:val="en" w:eastAsia="tr-TR"/>
        </w:rPr>
        <w:t>.,</w:t>
      </w:r>
      <w:proofErr w:type="gramEnd"/>
      <w:r w:rsidRPr="00A61A9D">
        <w:rPr>
          <w:rFonts w:ascii="Calibri" w:eastAsia="Times New Roman" w:hAnsi="Calibri" w:cs="Calibri"/>
          <w:i/>
          <w:iCs/>
          <w:color w:val="000000"/>
          <w:sz w:val="24"/>
          <w:szCs w:val="24"/>
          <w:lang w:val="en" w:eastAsia="tr-TR"/>
        </w:rPr>
        <w:t xml:space="preserve"> suspected EHV-1 neurological form)</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Acute diarrhea with leukopenia and/or fever (</w:t>
      </w:r>
      <w:proofErr w:type="spellStart"/>
      <w:r w:rsidRPr="00A61A9D">
        <w:rPr>
          <w:rFonts w:ascii="Calibri" w:eastAsia="Times New Roman" w:hAnsi="Calibri" w:cs="Calibri"/>
          <w:i/>
          <w:iCs/>
          <w:color w:val="000000"/>
          <w:sz w:val="24"/>
          <w:szCs w:val="24"/>
          <w:lang w:val="en" w:eastAsia="tr-TR"/>
        </w:rPr>
        <w:t>Clostridial</w:t>
      </w:r>
      <w:proofErr w:type="spellEnd"/>
      <w:r w:rsidRPr="00A61A9D">
        <w:rPr>
          <w:rFonts w:ascii="Calibri" w:eastAsia="Times New Roman" w:hAnsi="Calibri" w:cs="Calibri"/>
          <w:i/>
          <w:iCs/>
          <w:color w:val="000000"/>
          <w:sz w:val="24"/>
          <w:szCs w:val="24"/>
          <w:lang w:val="en" w:eastAsia="tr-TR"/>
        </w:rPr>
        <w:t xml:space="preserve"> enteritis), diarrhea without leukopenia</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Abortion (150-300 days of pregnancy)</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The difficulty that explains perinatal death is childbirth, premature placental abruption, congenital abnormality or perinatal deaths other than twins (day 300 of pregnancy) and 150-300 days of pregnancy. Cases of littering of puppies observed between the days</w:t>
      </w:r>
    </w:p>
    <w:p w:rsidR="00A61A9D" w:rsidRPr="00A61A9D" w:rsidRDefault="00A61A9D" w:rsidP="00A61A9D">
      <w:pPr>
        <w:spacing w:after="0" w:line="240" w:lineRule="auto"/>
        <w:ind w:left="1352"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proofErr w:type="spellStart"/>
      <w:r w:rsidRPr="00A61A9D">
        <w:rPr>
          <w:rFonts w:ascii="Calibri" w:eastAsia="Times New Roman" w:hAnsi="Calibri" w:cs="Calibri"/>
          <w:i/>
          <w:iCs/>
          <w:color w:val="000000"/>
          <w:sz w:val="24"/>
          <w:szCs w:val="24"/>
          <w:lang w:val="en" w:eastAsia="tr-TR"/>
        </w:rPr>
        <w:t>Dermatophytosis</w:t>
      </w:r>
      <w:proofErr w:type="spellEnd"/>
      <w:r w:rsidRPr="00A61A9D">
        <w:rPr>
          <w:rFonts w:ascii="Calibri" w:eastAsia="Times New Roman" w:hAnsi="Calibri" w:cs="Calibri"/>
          <w:i/>
          <w:iCs/>
          <w:color w:val="000000"/>
          <w:sz w:val="24"/>
          <w:szCs w:val="24"/>
          <w:lang w:val="en" w:eastAsia="tr-TR"/>
        </w:rPr>
        <w:t xml:space="preserve"> and </w:t>
      </w:r>
      <w:proofErr w:type="spellStart"/>
      <w:r w:rsidRPr="00A61A9D">
        <w:rPr>
          <w:rFonts w:ascii="Calibri" w:eastAsia="Times New Roman" w:hAnsi="Calibri" w:cs="Calibri"/>
          <w:i/>
          <w:iCs/>
          <w:color w:val="000000"/>
          <w:sz w:val="24"/>
          <w:szCs w:val="24"/>
          <w:lang w:val="en" w:eastAsia="tr-TR"/>
        </w:rPr>
        <w:t>dermatophyrosis</w:t>
      </w:r>
      <w:proofErr w:type="spellEnd"/>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lang w:eastAsia="tr-TR"/>
        </w:rPr>
        <w:t> </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Calibri" w:eastAsia="Times New Roman" w:hAnsi="Calibri" w:cs="Calibri"/>
          <w:color w:val="000000"/>
          <w:sz w:val="32"/>
          <w:szCs w:val="32"/>
          <w:lang w:val="en" w:eastAsia="tr-TR"/>
        </w:rPr>
        <w:t>B.</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32"/>
          <w:szCs w:val="32"/>
          <w:lang w:val="en" w:eastAsia="tr-TR"/>
        </w:rPr>
        <w:t>Admission, Registration and Referral Management of Patients in the Cat and Dog Clinic</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lang w:eastAsia="tr-TR"/>
        </w:rPr>
        <w:t> </w:t>
      </w:r>
    </w:p>
    <w:p w:rsidR="00A61A9D" w:rsidRPr="00A61A9D" w:rsidRDefault="00A61A9D" w:rsidP="00A61A9D">
      <w:pPr>
        <w:spacing w:after="0" w:line="240" w:lineRule="auto"/>
        <w:ind w:left="360" w:hanging="360"/>
        <w:rPr>
          <w:rFonts w:ascii="Calibri" w:eastAsia="Times New Roman" w:hAnsi="Calibri" w:cs="Calibri"/>
          <w:color w:val="000000"/>
          <w:lang w:eastAsia="tr-TR"/>
        </w:rPr>
      </w:pPr>
      <w:r w:rsidRPr="00A61A9D">
        <w:rPr>
          <w:rFonts w:ascii="Wingdings" w:eastAsia="Times New Roman" w:hAnsi="Wingdings" w:cs="Calibri"/>
          <w:color w:val="000000"/>
          <w:sz w:val="24"/>
          <w:szCs w:val="24"/>
          <w:lang w:val="en" w:eastAsia="tr-TR"/>
        </w:rPr>
        <w:lastRenderedPageBreak/>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In the Cat-Dog clinic, a preliminary evaluation should be made by the responsible physician during the patient's appointment by phone or if he comes to the faculty, without getting off the vehicle. Patients with symptoms of high fever, acute vomiting, diarrhea, cough and upper respiratory tract disease, especially in the last 1 week, should be considered as suspected infectious disease cases.</w:t>
      </w:r>
    </w:p>
    <w:p w:rsidR="00A61A9D" w:rsidRPr="00A61A9D" w:rsidRDefault="00A61A9D" w:rsidP="00A61A9D">
      <w:pPr>
        <w:spacing w:after="0" w:line="240" w:lineRule="auto"/>
        <w:ind w:left="360" w:hanging="360"/>
        <w:rPr>
          <w:rFonts w:ascii="Calibri" w:eastAsia="Times New Roman" w:hAnsi="Calibri" w:cs="Calibri"/>
          <w:color w:val="000000"/>
          <w:lang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who are initially identified as suspected cases of infectious diseases should be asked to wait until they are directed by an officer without taking their animal out of the vehicle during the appointment by phone or if they come to the faculty. Before the admission and registration of these patients to the hospital, the findings should be clearly written on the examination form and a note of suspected infectious disease should be made. These patients should be referred to pre-isolation or isolation unit according to their symptoms. The examinations and necessary diagnostic procedures of the patients referred to the pre-isolation unit should be carried out here, and the patients who are found to be negative for the suspected infectious disease should either be transferred to the hospital if deemed appropriate or the examination and treatment procedures should be completed here. Pre-isolation patients who are found to be positive for suspected infectious diseases should be referred to the isolation unit and all examination and treatment procedures (except for special cases specified in the biosafety guideline) should be completed in the isolation unit. All examination, diagnosis and treatment interventions of patients who are directly isolated should also be carried out only in the isolation unit (except for special cases specified in the biosafety guideline).</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who do not have the above-mentioned clinical findings and additional suspected infectious disease symptoms should be registered, and the patient should be taken to the waiting room for pre-clinical examination or outpatient clinic examination.</w:t>
      </w:r>
    </w:p>
    <w:p w:rsidR="00A61A9D" w:rsidRPr="00A61A9D" w:rsidRDefault="00A61A9D" w:rsidP="00A61A9D">
      <w:pPr>
        <w:spacing w:after="0" w:line="240" w:lineRule="auto"/>
        <w:ind w:left="360" w:hanging="360"/>
        <w:rPr>
          <w:rFonts w:ascii="Calibri" w:eastAsia="Times New Roman" w:hAnsi="Calibri" w:cs="Calibri"/>
          <w:color w:val="000000"/>
          <w:lang w:eastAsia="tr-TR"/>
        </w:rPr>
      </w:pPr>
      <w:r w:rsidRPr="00A61A9D">
        <w:rPr>
          <w:rFonts w:ascii="Wingdings" w:eastAsia="Times New Roman" w:hAnsi="Wingdings" w:cs="Calibri"/>
          <w:color w:val="000000"/>
          <w:sz w:val="24"/>
          <w:szCs w:val="24"/>
          <w:lang w:val="en" w:eastAsia="tr-TR"/>
        </w:rPr>
        <w:t></w:t>
      </w: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addition, patients who do not have a suspected infectious disease in the first place, who come to the registration desk directly by entering the outpatient clinic, and who are suspected or definitively diagnosed with infectious disease during pre-clinical or outpatient clinic examinations or laboratory evaluations, should be referred to the pre-isolation or isolation unit according to the symptoms they carry. In the areas where these patients are located, necessary precautions should be taken as specified in the biosafety guideline, and cleaning and disinfection procedures should be applied.</w:t>
      </w:r>
    </w:p>
    <w:p w:rsidR="00A61A9D" w:rsidRPr="00A61A9D" w:rsidRDefault="00A61A9D" w:rsidP="00A61A9D">
      <w:pPr>
        <w:spacing w:after="0" w:line="240" w:lineRule="auto"/>
        <w:ind w:left="360" w:hanging="360"/>
        <w:rPr>
          <w:rFonts w:ascii="Calibri" w:eastAsia="Times New Roman" w:hAnsi="Calibri" w:cs="Calibri"/>
          <w:color w:val="000000"/>
          <w:lang w:val="en" w:eastAsia="tr-TR"/>
        </w:rPr>
      </w:pPr>
      <w:r w:rsidRPr="00A61A9D">
        <w:rPr>
          <w:rFonts w:ascii="Wingdings" w:eastAsia="Times New Roman" w:hAnsi="Wingdings" w:cs="Calibri"/>
          <w:color w:val="000000"/>
          <w:sz w:val="24"/>
          <w:szCs w:val="24"/>
          <w:lang w:val="en" w:eastAsia="tr-TR"/>
        </w:rPr>
        <w:t></w:t>
      </w:r>
      <w:r w:rsidRPr="00A61A9D">
        <w:rPr>
          <w:rFonts w:ascii="Times New Roman" w:eastAsia="Times New Roman" w:hAnsi="Times New Roman" w:cs="Times New Roman"/>
          <w:color w:val="000000"/>
          <w:sz w:val="14"/>
          <w:szCs w:val="14"/>
          <w:lang w:val="en" w:eastAsia="tr-TR"/>
        </w:rPr>
        <w:t> </w:t>
      </w:r>
      <w:r w:rsidRPr="00A61A9D">
        <w:rPr>
          <w:rFonts w:ascii="Calibri" w:eastAsia="Times New Roman" w:hAnsi="Calibri" w:cs="Calibri"/>
          <w:color w:val="000000"/>
          <w:sz w:val="24"/>
          <w:szCs w:val="24"/>
          <w:lang w:val="en" w:eastAsia="tr-TR"/>
        </w:rPr>
        <w:t>Patients in which the following diseases and/or symptoms are detected in the cat and dog clinic should be isolated.</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Dogs and cats suspected or diagnosed with rabies by clinical findings</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Dogs and cats with complaints of acute vomiting and diarrhea in the anamnesis and/or acute cough or respiratory signs suspected of an infectious cause (especially Canine Parvovirus, Cryptosporidium, Giardia, Salmonella and Campylobacter infections within the scope of acute diarrhea)</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Dogs and cats with parvovirus and confirmed infectious respiratory disease</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 xml:space="preserve">Canine Parvovirus suspected dogs under </w:t>
      </w:r>
      <w:proofErr w:type="gramStart"/>
      <w:r w:rsidRPr="00A61A9D">
        <w:rPr>
          <w:rFonts w:ascii="Calibri" w:eastAsia="Times New Roman" w:hAnsi="Calibri" w:cs="Calibri"/>
          <w:i/>
          <w:iCs/>
          <w:color w:val="000000"/>
          <w:sz w:val="24"/>
          <w:szCs w:val="24"/>
          <w:lang w:val="en" w:eastAsia="tr-TR"/>
        </w:rPr>
        <w:t>1.5</w:t>
      </w:r>
      <w:proofErr w:type="gramEnd"/>
      <w:r w:rsidRPr="00A61A9D">
        <w:rPr>
          <w:rFonts w:ascii="Calibri" w:eastAsia="Times New Roman" w:hAnsi="Calibri" w:cs="Calibri"/>
          <w:i/>
          <w:iCs/>
          <w:color w:val="000000"/>
          <w:sz w:val="24"/>
          <w:szCs w:val="24"/>
          <w:lang w:val="en" w:eastAsia="tr-TR"/>
        </w:rPr>
        <w:t xml:space="preserve"> years of age who are brought in with complaints of vomiting, diarrhea and/or leukopenia</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 xml:space="preserve">Cats with suspected or definite diagnosis of Feline Infectious </w:t>
      </w:r>
      <w:proofErr w:type="spellStart"/>
      <w:r w:rsidRPr="00A61A9D">
        <w:rPr>
          <w:rFonts w:ascii="Calibri" w:eastAsia="Times New Roman" w:hAnsi="Calibri" w:cs="Calibri"/>
          <w:i/>
          <w:iCs/>
          <w:color w:val="000000"/>
          <w:sz w:val="24"/>
          <w:szCs w:val="24"/>
          <w:lang w:val="en" w:eastAsia="tr-TR"/>
        </w:rPr>
        <w:t>Panleukopeni</w:t>
      </w:r>
      <w:proofErr w:type="spellEnd"/>
      <w:r w:rsidRPr="00A61A9D">
        <w:rPr>
          <w:rFonts w:ascii="Calibri" w:eastAsia="Times New Roman" w:hAnsi="Calibri" w:cs="Calibri"/>
          <w:i/>
          <w:iCs/>
          <w:color w:val="000000"/>
          <w:sz w:val="24"/>
          <w:szCs w:val="24"/>
          <w:lang w:val="en" w:eastAsia="tr-TR"/>
        </w:rPr>
        <w:t xml:space="preserve"> (Feline </w:t>
      </w:r>
      <w:proofErr w:type="spellStart"/>
      <w:r w:rsidRPr="00A61A9D">
        <w:rPr>
          <w:rFonts w:ascii="Calibri" w:eastAsia="Times New Roman" w:hAnsi="Calibri" w:cs="Calibri"/>
          <w:i/>
          <w:iCs/>
          <w:color w:val="000000"/>
          <w:sz w:val="24"/>
          <w:szCs w:val="24"/>
          <w:lang w:val="en" w:eastAsia="tr-TR"/>
        </w:rPr>
        <w:t>Parvovius</w:t>
      </w:r>
      <w:proofErr w:type="spellEnd"/>
      <w:r w:rsidRPr="00A61A9D">
        <w:rPr>
          <w:rFonts w:ascii="Calibri" w:eastAsia="Times New Roman" w:hAnsi="Calibri" w:cs="Calibri"/>
          <w:i/>
          <w:iCs/>
          <w:color w:val="000000"/>
          <w:sz w:val="24"/>
          <w:szCs w:val="24"/>
          <w:lang w:val="en" w:eastAsia="tr-TR"/>
        </w:rPr>
        <w:t>)</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Canine Distemper</w:t>
      </w:r>
    </w:p>
    <w:p w:rsidR="00A61A9D" w:rsidRPr="00A61A9D" w:rsidRDefault="00A61A9D" w:rsidP="00A61A9D">
      <w:pPr>
        <w:spacing w:after="0" w:line="240" w:lineRule="auto"/>
        <w:ind w:left="1211" w:hanging="360"/>
        <w:rPr>
          <w:rFonts w:ascii="Calibri" w:eastAsia="Times New Roman" w:hAnsi="Calibri" w:cs="Calibri"/>
          <w:color w:val="000000"/>
          <w:lang w:eastAsia="tr-TR"/>
        </w:rPr>
      </w:pPr>
      <w:r w:rsidRPr="00A61A9D">
        <w:rPr>
          <w:rFonts w:ascii="Symbol" w:eastAsia="Times New Roman" w:hAnsi="Symbol" w:cs="Calibri"/>
          <w:color w:val="000000"/>
          <w:sz w:val="24"/>
          <w:szCs w:val="24"/>
          <w:lang w:eastAsia="tr-TR"/>
        </w:rPr>
        <w:t></w:t>
      </w:r>
      <w:r w:rsidRPr="00A61A9D">
        <w:rPr>
          <w:rFonts w:ascii="Times New Roman" w:eastAsia="Times New Roman" w:hAnsi="Times New Roman" w:cs="Times New Roman"/>
          <w:color w:val="000000"/>
          <w:sz w:val="14"/>
          <w:szCs w:val="14"/>
          <w:lang w:eastAsia="tr-TR"/>
        </w:rPr>
        <w:t>      </w:t>
      </w:r>
      <w:r w:rsidRPr="00A61A9D">
        <w:rPr>
          <w:rFonts w:ascii="Calibri" w:eastAsia="Times New Roman" w:hAnsi="Calibri" w:cs="Calibri"/>
          <w:i/>
          <w:iCs/>
          <w:color w:val="000000"/>
          <w:sz w:val="24"/>
          <w:szCs w:val="24"/>
          <w:lang w:val="en" w:eastAsia="tr-TR"/>
        </w:rPr>
        <w:t>Leptospirosis</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lastRenderedPageBreak/>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i/>
          <w:iCs/>
          <w:color w:val="000000"/>
          <w:sz w:val="24"/>
          <w:szCs w:val="24"/>
          <w:lang w:eastAsia="tr-TR"/>
        </w:rPr>
        <w:t> </w:t>
      </w:r>
    </w:p>
    <w:p w:rsidR="00A61A9D" w:rsidRPr="00A61A9D" w:rsidRDefault="00A61A9D" w:rsidP="00A61A9D">
      <w:pPr>
        <w:spacing w:after="240" w:line="240" w:lineRule="auto"/>
        <w:rPr>
          <w:rFonts w:ascii="Calibri" w:eastAsia="Times New Roman" w:hAnsi="Calibri" w:cs="Calibri"/>
          <w:color w:val="000000"/>
          <w:lang w:eastAsia="tr-TR"/>
        </w:rPr>
      </w:pPr>
      <w:r w:rsidRPr="00A61A9D">
        <w:rPr>
          <w:rFonts w:ascii="Calibri" w:eastAsia="Times New Roman" w:hAnsi="Calibri" w:cs="Calibri"/>
          <w:b/>
          <w:bCs/>
          <w:color w:val="000000"/>
          <w:sz w:val="24"/>
          <w:szCs w:val="24"/>
          <w:lang w:val="en" w:eastAsia="tr-TR"/>
        </w:rPr>
        <w:t>Table 1.</w:t>
      </w:r>
      <w:r w:rsidRPr="00A61A9D">
        <w:rPr>
          <w:rFonts w:ascii="Calibri" w:eastAsia="Times New Roman" w:hAnsi="Calibri" w:cs="Calibri"/>
          <w:color w:val="000000"/>
          <w:sz w:val="24"/>
          <w:szCs w:val="24"/>
          <w:lang w:val="en" w:eastAsia="tr-TR"/>
        </w:rPr>
        <w:t> Classification of risk categories</w:t>
      </w:r>
    </w:p>
    <w:tbl>
      <w:tblPr>
        <w:tblW w:w="0" w:type="auto"/>
        <w:tblInd w:w="108" w:type="dxa"/>
        <w:tblCellMar>
          <w:left w:w="0" w:type="dxa"/>
          <w:right w:w="0" w:type="dxa"/>
        </w:tblCellMar>
        <w:tblLook w:val="04A0" w:firstRow="1" w:lastRow="0" w:firstColumn="1" w:lastColumn="0" w:noHBand="0" w:noVBand="1"/>
      </w:tblPr>
      <w:tblGrid>
        <w:gridCol w:w="988"/>
        <w:gridCol w:w="2247"/>
        <w:gridCol w:w="5729"/>
      </w:tblGrid>
      <w:tr w:rsidR="00A61A9D" w:rsidRPr="00A61A9D" w:rsidTr="00A61A9D">
        <w:tc>
          <w:tcPr>
            <w:tcW w:w="993"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Calibri" w:eastAsia="Times New Roman" w:hAnsi="Calibri" w:cs="Calibri"/>
                <w:b/>
                <w:bCs/>
                <w:i/>
                <w:iCs/>
                <w:sz w:val="24"/>
                <w:szCs w:val="24"/>
                <w:lang w:val="en" w:eastAsia="tr-TR"/>
              </w:rPr>
              <w:t>CLASS 1</w:t>
            </w:r>
          </w:p>
        </w:tc>
        <w:tc>
          <w:tcPr>
            <w:tcW w:w="2268"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Normal Maintenance</w:t>
            </w:r>
          </w:p>
        </w:tc>
        <w:tc>
          <w:tcPr>
            <w:tcW w:w="5843"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Infectious diseases caused by agents that are not likely to be transmitted to other animals and humans.</w:t>
            </w:r>
          </w:p>
        </w:tc>
      </w:tr>
      <w:tr w:rsidR="00A61A9D" w:rsidRPr="00A61A9D" w:rsidTr="00A61A9D">
        <w:tc>
          <w:tcPr>
            <w:tcW w:w="993" w:type="dxa"/>
            <w:tcBorders>
              <w:top w:val="nil"/>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Calibri" w:eastAsia="Times New Roman" w:hAnsi="Calibri" w:cs="Calibri"/>
                <w:b/>
                <w:bCs/>
                <w:i/>
                <w:iCs/>
                <w:sz w:val="24"/>
                <w:szCs w:val="24"/>
                <w:lang w:val="en" w:eastAsia="tr-TR"/>
              </w:rPr>
              <w:t>CLASS 2</w:t>
            </w:r>
          </w:p>
        </w:tc>
        <w:tc>
          <w:tcPr>
            <w:tcW w:w="2268" w:type="dxa"/>
            <w:tcBorders>
              <w:top w:val="nil"/>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Normal Maintenance</w:t>
            </w:r>
          </w:p>
        </w:tc>
        <w:tc>
          <w:tcPr>
            <w:tcW w:w="5843" w:type="dxa"/>
            <w:tcBorders>
              <w:top w:val="nil"/>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Infectious diseases caused by low-transmission and/or non-resistant bacterial agents.</w:t>
            </w:r>
          </w:p>
        </w:tc>
      </w:tr>
      <w:tr w:rsidR="00A61A9D" w:rsidRPr="00A61A9D" w:rsidTr="00A61A9D">
        <w:tc>
          <w:tcPr>
            <w:tcW w:w="993" w:type="dxa"/>
            <w:tcBorders>
              <w:top w:val="nil"/>
              <w:left w:val="nil"/>
              <w:bottom w:val="single" w:sz="8" w:space="0" w:color="auto"/>
              <w:right w:val="nil"/>
            </w:tcBorders>
            <w:shd w:val="clear" w:color="auto" w:fill="FFFF99"/>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Calibri" w:eastAsia="Times New Roman" w:hAnsi="Calibri" w:cs="Calibri"/>
                <w:b/>
                <w:bCs/>
                <w:i/>
                <w:iCs/>
                <w:sz w:val="24"/>
                <w:szCs w:val="24"/>
                <w:lang w:val="en" w:eastAsia="tr-TR"/>
              </w:rPr>
              <w:t>CLASS 3</w:t>
            </w:r>
          </w:p>
        </w:tc>
        <w:tc>
          <w:tcPr>
            <w:tcW w:w="2268" w:type="dxa"/>
            <w:tcBorders>
              <w:top w:val="nil"/>
              <w:left w:val="nil"/>
              <w:bottom w:val="single" w:sz="8" w:space="0" w:color="auto"/>
              <w:right w:val="nil"/>
            </w:tcBorders>
            <w:shd w:val="clear" w:color="auto" w:fill="FFFF99"/>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Situations requiring contagion prevention measures</w:t>
            </w:r>
          </w:p>
        </w:tc>
        <w:tc>
          <w:tcPr>
            <w:tcW w:w="5843" w:type="dxa"/>
            <w:tcBorders>
              <w:top w:val="nil"/>
              <w:left w:val="nil"/>
              <w:bottom w:val="single" w:sz="8" w:space="0" w:color="auto"/>
              <w:right w:val="nil"/>
            </w:tcBorders>
            <w:shd w:val="clear" w:color="auto" w:fill="FFFF99"/>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Infectious diseases caused by a moderately infectious agent and/or potential human pathogens.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 xml:space="preserve">Infections caused by bacteria that are highly resistant to resistant bacteria and </w:t>
            </w:r>
            <w:proofErr w:type="spellStart"/>
            <w:r w:rsidRPr="00A61A9D">
              <w:rPr>
                <w:rFonts w:ascii="Calibri" w:eastAsia="Times New Roman" w:hAnsi="Calibri" w:cs="Calibri"/>
                <w:i/>
                <w:iCs/>
                <w:sz w:val="24"/>
                <w:szCs w:val="24"/>
                <w:lang w:val="en" w:eastAsia="tr-TR"/>
              </w:rPr>
              <w:t>antibacterials</w:t>
            </w:r>
            <w:proofErr w:type="spellEnd"/>
            <w:r w:rsidRPr="00A61A9D">
              <w:rPr>
                <w:rFonts w:ascii="Calibri" w:eastAsia="Times New Roman" w:hAnsi="Calibri" w:cs="Calibri"/>
                <w:i/>
                <w:iCs/>
                <w:sz w:val="24"/>
                <w:szCs w:val="24"/>
                <w:lang w:val="en" w:eastAsia="tr-TR"/>
              </w:rPr>
              <w:t>.</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Those detected by bacteriological laboratories.</w:t>
            </w:r>
          </w:p>
        </w:tc>
      </w:tr>
      <w:tr w:rsidR="00A61A9D" w:rsidRPr="00A61A9D" w:rsidTr="00A61A9D">
        <w:tc>
          <w:tcPr>
            <w:tcW w:w="993" w:type="dxa"/>
            <w:tcBorders>
              <w:top w:val="nil"/>
              <w:left w:val="nil"/>
              <w:bottom w:val="single" w:sz="8" w:space="0" w:color="auto"/>
              <w:right w:val="nil"/>
            </w:tcBorders>
            <w:shd w:val="clear" w:color="auto" w:fill="FF5050"/>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Calibri" w:eastAsia="Times New Roman" w:hAnsi="Calibri" w:cs="Calibri"/>
                <w:b/>
                <w:bCs/>
                <w:i/>
                <w:iCs/>
                <w:sz w:val="24"/>
                <w:szCs w:val="24"/>
                <w:lang w:val="en" w:eastAsia="tr-TR"/>
              </w:rPr>
              <w:t>CLASS 4</w:t>
            </w:r>
          </w:p>
        </w:tc>
        <w:tc>
          <w:tcPr>
            <w:tcW w:w="2268" w:type="dxa"/>
            <w:tcBorders>
              <w:top w:val="nil"/>
              <w:left w:val="nil"/>
              <w:bottom w:val="single" w:sz="8" w:space="0" w:color="auto"/>
              <w:right w:val="nil"/>
            </w:tcBorders>
            <w:shd w:val="clear" w:color="auto" w:fill="FF5050"/>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Situations that require isolation</w:t>
            </w:r>
          </w:p>
        </w:tc>
        <w:tc>
          <w:tcPr>
            <w:tcW w:w="5843" w:type="dxa"/>
            <w:tcBorders>
              <w:top w:val="nil"/>
              <w:left w:val="nil"/>
              <w:bottom w:val="single" w:sz="8" w:space="0" w:color="auto"/>
              <w:right w:val="nil"/>
            </w:tcBorders>
            <w:shd w:val="clear" w:color="auto" w:fill="FF5050"/>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Infectious diseases caused by highly contagious agents and/or very serious pathogens for humans.</w:t>
            </w:r>
          </w:p>
        </w:tc>
      </w:tr>
    </w:tbl>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240" w:line="240" w:lineRule="auto"/>
        <w:rPr>
          <w:rFonts w:ascii="Calibri" w:eastAsia="Times New Roman" w:hAnsi="Calibri" w:cs="Calibri"/>
          <w:color w:val="000000"/>
          <w:lang w:eastAsia="tr-TR"/>
        </w:rPr>
      </w:pPr>
      <w:r w:rsidRPr="00A61A9D">
        <w:rPr>
          <w:rFonts w:ascii="Calibri" w:eastAsia="Times New Roman" w:hAnsi="Calibri" w:cs="Calibri"/>
          <w:b/>
          <w:bCs/>
          <w:color w:val="000000"/>
          <w:sz w:val="24"/>
          <w:szCs w:val="24"/>
          <w:lang w:val="en" w:eastAsia="tr-TR"/>
        </w:rPr>
        <w:t>Table 2</w:t>
      </w:r>
      <w:r w:rsidRPr="00A61A9D">
        <w:rPr>
          <w:rFonts w:ascii="Calibri" w:eastAsia="Times New Roman" w:hAnsi="Calibri" w:cs="Calibri"/>
          <w:color w:val="000000"/>
          <w:sz w:val="24"/>
          <w:szCs w:val="24"/>
          <w:lang w:eastAsia="tr-TR"/>
        </w:rPr>
        <w:t>. </w:t>
      </w:r>
      <w:r w:rsidRPr="00A61A9D">
        <w:rPr>
          <w:rFonts w:ascii="Calibri" w:eastAsia="Times New Roman" w:hAnsi="Calibri" w:cs="Calibri"/>
          <w:color w:val="000000"/>
          <w:sz w:val="24"/>
          <w:szCs w:val="24"/>
          <w:lang w:val="en" w:eastAsia="tr-TR"/>
        </w:rPr>
        <w:t>List of zoonotic diseases</w:t>
      </w:r>
    </w:p>
    <w:tbl>
      <w:tblPr>
        <w:tblW w:w="0" w:type="auto"/>
        <w:tblInd w:w="108" w:type="dxa"/>
        <w:tblCellMar>
          <w:left w:w="0" w:type="dxa"/>
          <w:right w:w="0" w:type="dxa"/>
        </w:tblCellMar>
        <w:tblLook w:val="04A0" w:firstRow="1" w:lastRow="0" w:firstColumn="1" w:lastColumn="0" w:noHBand="0" w:noVBand="1"/>
      </w:tblPr>
      <w:tblGrid>
        <w:gridCol w:w="3173"/>
        <w:gridCol w:w="2845"/>
        <w:gridCol w:w="2946"/>
      </w:tblGrid>
      <w:tr w:rsidR="00A61A9D" w:rsidRPr="00A61A9D" w:rsidTr="00A61A9D">
        <w:trPr>
          <w:trHeight w:val="547"/>
        </w:trPr>
        <w:tc>
          <w:tcPr>
            <w:tcW w:w="3240"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Calibri" w:eastAsia="Times New Roman" w:hAnsi="Calibri" w:cs="Calibri"/>
                <w:b/>
                <w:bCs/>
                <w:sz w:val="24"/>
                <w:szCs w:val="24"/>
                <w:lang w:val="en" w:eastAsia="tr-TR"/>
              </w:rPr>
              <w:t xml:space="preserve">Viral </w:t>
            </w:r>
            <w:proofErr w:type="spellStart"/>
            <w:r w:rsidRPr="00A61A9D">
              <w:rPr>
                <w:rFonts w:ascii="Calibri" w:eastAsia="Times New Roman" w:hAnsi="Calibri" w:cs="Calibri"/>
                <w:b/>
                <w:bCs/>
                <w:sz w:val="24"/>
                <w:szCs w:val="24"/>
                <w:lang w:val="en" w:eastAsia="tr-TR"/>
              </w:rPr>
              <w:t>Zoonoses</w:t>
            </w:r>
            <w:proofErr w:type="spellEnd"/>
          </w:p>
        </w:tc>
        <w:tc>
          <w:tcPr>
            <w:tcW w:w="2880"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b/>
                <w:bCs/>
                <w:sz w:val="24"/>
                <w:szCs w:val="24"/>
                <w:lang w:val="en" w:eastAsia="tr-TR"/>
              </w:rPr>
              <w:t xml:space="preserve">Bacterial </w:t>
            </w:r>
            <w:proofErr w:type="spellStart"/>
            <w:r w:rsidRPr="00A61A9D">
              <w:rPr>
                <w:rFonts w:ascii="Calibri" w:eastAsia="Times New Roman" w:hAnsi="Calibri" w:cs="Calibri"/>
                <w:b/>
                <w:bCs/>
                <w:sz w:val="24"/>
                <w:szCs w:val="24"/>
                <w:lang w:val="en" w:eastAsia="tr-TR"/>
              </w:rPr>
              <w:t>Zoonoses</w:t>
            </w:r>
            <w:proofErr w:type="spellEnd"/>
          </w:p>
        </w:tc>
        <w:tc>
          <w:tcPr>
            <w:tcW w:w="2984"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b/>
                <w:bCs/>
                <w:color w:val="000000"/>
                <w:sz w:val="24"/>
                <w:szCs w:val="24"/>
                <w:lang w:val="en" w:eastAsia="tr-TR"/>
              </w:rPr>
              <w:t xml:space="preserve">Parasitic </w:t>
            </w:r>
            <w:proofErr w:type="spellStart"/>
            <w:r w:rsidRPr="00A61A9D">
              <w:rPr>
                <w:rFonts w:ascii="Calibri" w:eastAsia="Times New Roman" w:hAnsi="Calibri" w:cs="Calibri"/>
                <w:b/>
                <w:bCs/>
                <w:color w:val="000000"/>
                <w:sz w:val="24"/>
                <w:szCs w:val="24"/>
                <w:lang w:val="en" w:eastAsia="tr-TR"/>
              </w:rPr>
              <w:t>Zoonoses</w:t>
            </w:r>
            <w:proofErr w:type="spellEnd"/>
          </w:p>
        </w:tc>
      </w:tr>
      <w:tr w:rsidR="00A61A9D" w:rsidRPr="00A61A9D" w:rsidTr="00A61A9D">
        <w:tc>
          <w:tcPr>
            <w:tcW w:w="3240" w:type="dxa"/>
            <w:tcBorders>
              <w:top w:val="nil"/>
              <w:left w:val="nil"/>
              <w:bottom w:val="single" w:sz="8" w:space="0" w:color="auto"/>
              <w:right w:val="nil"/>
            </w:tcBorders>
            <w:tcMar>
              <w:top w:w="0" w:type="dxa"/>
              <w:left w:w="108" w:type="dxa"/>
              <w:bottom w:w="0" w:type="dxa"/>
              <w:right w:w="108" w:type="dxa"/>
            </w:tcMa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Zoonosis created by norovirus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Zoonosis caused by the hepatitis A virus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Zoonosis caused by influenza viruses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 xml:space="preserve">Zoonosis created by viruses originating from </w:t>
            </w:r>
            <w:proofErr w:type="spellStart"/>
            <w:r w:rsidRPr="00A61A9D">
              <w:rPr>
                <w:rFonts w:ascii="Calibri" w:eastAsia="Times New Roman" w:hAnsi="Calibri" w:cs="Calibri"/>
                <w:i/>
                <w:iCs/>
                <w:sz w:val="24"/>
                <w:szCs w:val="24"/>
                <w:lang w:val="en" w:eastAsia="tr-TR"/>
              </w:rPr>
              <w:t>artopods</w:t>
            </w:r>
            <w:proofErr w:type="spellEnd"/>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Rabies</w:t>
            </w:r>
          </w:p>
        </w:tc>
        <w:tc>
          <w:tcPr>
            <w:tcW w:w="2880" w:type="dxa"/>
            <w:tcBorders>
              <w:top w:val="nil"/>
              <w:left w:val="nil"/>
              <w:bottom w:val="single" w:sz="8" w:space="0" w:color="auto"/>
              <w:right w:val="nil"/>
            </w:tcBorders>
            <w:tcMar>
              <w:top w:w="0" w:type="dxa"/>
              <w:left w:w="108" w:type="dxa"/>
              <w:bottom w:w="0" w:type="dxa"/>
              <w:right w:w="108" w:type="dxa"/>
            </w:tcMar>
            <w:hideMark/>
          </w:tcPr>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Borreliosis</w:t>
            </w:r>
            <w:proofErr w:type="spellEnd"/>
            <w:r w:rsidRPr="00A61A9D">
              <w:rPr>
                <w:rFonts w:ascii="Calibri" w:eastAsia="Times New Roman" w:hAnsi="Calibri" w:cs="Calibri"/>
                <w:i/>
                <w:iCs/>
                <w:sz w:val="24"/>
                <w:szCs w:val="24"/>
                <w:lang w:val="en" w:eastAsia="tr-TR"/>
              </w:rPr>
              <w:t xml:space="preserve"> (Lyme Disease)</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Botulismus</w:t>
            </w:r>
            <w:proofErr w:type="spellEnd"/>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Brucellosis</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Camphyllobacter</w:t>
            </w:r>
            <w:proofErr w:type="spellEnd"/>
            <w:r w:rsidRPr="00A61A9D">
              <w:rPr>
                <w:rFonts w:ascii="Calibri" w:eastAsia="Times New Roman" w:hAnsi="Calibri" w:cs="Calibri"/>
                <w:i/>
                <w:iCs/>
                <w:sz w:val="24"/>
                <w:szCs w:val="24"/>
                <w:lang w:val="en" w:eastAsia="tr-TR"/>
              </w:rPr>
              <w:t xml:space="preserve"> Infection</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Leptospirosis</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Listeriosis</w:t>
            </w:r>
            <w:proofErr w:type="spellEnd"/>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Psittacosis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Salmonellosis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sz w:val="24"/>
                <w:szCs w:val="24"/>
                <w:lang w:val="en" w:eastAsia="tr-TR"/>
              </w:rPr>
              <w:t>Tuberculosis</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Vibriosis</w:t>
            </w:r>
            <w:proofErr w:type="spellEnd"/>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Yersiniosis</w:t>
            </w:r>
            <w:proofErr w:type="spellEnd"/>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sz w:val="24"/>
                <w:szCs w:val="24"/>
                <w:lang w:val="en" w:eastAsia="tr-TR"/>
              </w:rPr>
              <w:t>Verocytotoxin</w:t>
            </w:r>
            <w:proofErr w:type="spellEnd"/>
            <w:r w:rsidRPr="00A61A9D">
              <w:rPr>
                <w:rFonts w:ascii="Calibri" w:eastAsia="Times New Roman" w:hAnsi="Calibri" w:cs="Calibri"/>
                <w:i/>
                <w:iCs/>
                <w:sz w:val="24"/>
                <w:szCs w:val="24"/>
                <w:lang w:val="en" w:eastAsia="tr-TR"/>
              </w:rPr>
              <w:t>-producing Escherichia coli (VTEC)</w:t>
            </w:r>
          </w:p>
        </w:tc>
        <w:tc>
          <w:tcPr>
            <w:tcW w:w="2984" w:type="dxa"/>
            <w:tcBorders>
              <w:top w:val="nil"/>
              <w:left w:val="nil"/>
              <w:bottom w:val="single" w:sz="8" w:space="0" w:color="auto"/>
              <w:right w:val="nil"/>
            </w:tcBorders>
            <w:tcMar>
              <w:top w:w="0" w:type="dxa"/>
              <w:left w:w="108" w:type="dxa"/>
              <w:bottom w:w="0" w:type="dxa"/>
              <w:right w:w="108" w:type="dxa"/>
            </w:tcMa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sz w:val="24"/>
                <w:szCs w:val="24"/>
                <w:lang w:val="en" w:eastAsia="tr-TR"/>
              </w:rPr>
              <w:t>Anisakiasis</w:t>
            </w:r>
            <w:proofErr w:type="spellEnd"/>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Cryptosporidiosis</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sz w:val="24"/>
                <w:szCs w:val="24"/>
                <w:lang w:val="en" w:eastAsia="tr-TR"/>
              </w:rPr>
              <w:t>Cysticercosis</w:t>
            </w:r>
            <w:proofErr w:type="spellEnd"/>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sz w:val="24"/>
                <w:szCs w:val="24"/>
                <w:lang w:val="en" w:eastAsia="tr-TR"/>
              </w:rPr>
              <w:t>Echinococcosis</w:t>
            </w:r>
            <w:proofErr w:type="spellEnd"/>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sz w:val="24"/>
                <w:szCs w:val="24"/>
                <w:lang w:val="en" w:eastAsia="tr-TR"/>
              </w:rPr>
              <w:t>Toxoplasmosis</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sz w:val="24"/>
                <w:szCs w:val="24"/>
                <w:lang w:val="en" w:eastAsia="tr-TR"/>
              </w:rPr>
              <w:t>Trichinellosis</w:t>
            </w:r>
            <w:proofErr w:type="spellEnd"/>
          </w:p>
        </w:tc>
      </w:tr>
    </w:tbl>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lastRenderedPageBreak/>
        <w:t> </w:t>
      </w:r>
      <w:r w:rsidRPr="00A61A9D">
        <w:rPr>
          <w:rFonts w:ascii="Calibri" w:eastAsia="Times New Roman" w:hAnsi="Calibri" w:cs="Calibri"/>
          <w:b/>
          <w:bCs/>
          <w:color w:val="000000"/>
          <w:sz w:val="24"/>
          <w:szCs w:val="24"/>
          <w:lang w:val="en" w:eastAsia="tr-TR"/>
        </w:rPr>
        <w:t>Table 3.</w:t>
      </w:r>
      <w:r w:rsidRPr="00A61A9D">
        <w:rPr>
          <w:rFonts w:ascii="Calibri" w:eastAsia="Times New Roman" w:hAnsi="Calibri" w:cs="Calibri"/>
          <w:color w:val="000000"/>
          <w:sz w:val="24"/>
          <w:szCs w:val="24"/>
          <w:lang w:val="en" w:eastAsia="tr-TR"/>
        </w:rPr>
        <w:t> List of notifiable diseases (as of 18.02.2021)</w:t>
      </w:r>
    </w:p>
    <w:tbl>
      <w:tblPr>
        <w:tblW w:w="0" w:type="auto"/>
        <w:tblInd w:w="108" w:type="dxa"/>
        <w:tblCellMar>
          <w:left w:w="0" w:type="dxa"/>
          <w:right w:w="0" w:type="dxa"/>
        </w:tblCellMar>
        <w:tblLook w:val="04A0" w:firstRow="1" w:lastRow="0" w:firstColumn="1" w:lastColumn="0" w:noHBand="0" w:noVBand="1"/>
      </w:tblPr>
      <w:tblGrid>
        <w:gridCol w:w="4610"/>
        <w:gridCol w:w="4354"/>
      </w:tblGrid>
      <w:tr w:rsidR="00A61A9D" w:rsidRPr="00A61A9D" w:rsidTr="00A61A9D">
        <w:trPr>
          <w:trHeight w:val="547"/>
        </w:trPr>
        <w:tc>
          <w:tcPr>
            <w:tcW w:w="4680"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Calibri" w:eastAsia="Times New Roman" w:hAnsi="Calibri" w:cs="Calibri"/>
                <w:lang w:eastAsia="tr-TR"/>
              </w:rPr>
            </w:pPr>
            <w:r w:rsidRPr="00A61A9D">
              <w:rPr>
                <w:rFonts w:ascii="Calibri" w:eastAsia="Times New Roman" w:hAnsi="Calibri" w:cs="Calibri"/>
                <w:b/>
                <w:bCs/>
                <w:sz w:val="24"/>
                <w:szCs w:val="24"/>
                <w:lang w:val="en" w:eastAsia="tr-TR"/>
              </w:rPr>
              <w:t>Diseases of Land Animals</w:t>
            </w:r>
          </w:p>
        </w:tc>
        <w:tc>
          <w:tcPr>
            <w:tcW w:w="4424" w:type="dxa"/>
            <w:tcBorders>
              <w:top w:val="single" w:sz="8" w:space="0" w:color="auto"/>
              <w:left w:val="nil"/>
              <w:bottom w:val="single" w:sz="8" w:space="0" w:color="auto"/>
              <w:right w:val="nil"/>
            </w:tcBorders>
            <w:shd w:val="clear" w:color="auto" w:fill="C6D9F1"/>
            <w:tcMar>
              <w:top w:w="0" w:type="dxa"/>
              <w:left w:w="108" w:type="dxa"/>
              <w:bottom w:w="0" w:type="dxa"/>
              <w:right w:w="108" w:type="dxa"/>
            </w:tcMar>
            <w:vAlign w:val="center"/>
            <w:hideMark/>
          </w:tcPr>
          <w:p w:rsidR="00A61A9D" w:rsidRPr="00A61A9D" w:rsidRDefault="00A61A9D" w:rsidP="00A61A9D">
            <w:pPr>
              <w:spacing w:after="0" w:line="240" w:lineRule="auto"/>
              <w:jc w:val="center"/>
              <w:rPr>
                <w:rFonts w:ascii="Times New Roman" w:eastAsia="Times New Roman" w:hAnsi="Times New Roman" w:cs="Times New Roman"/>
                <w:color w:val="000000"/>
                <w:sz w:val="24"/>
                <w:szCs w:val="24"/>
                <w:lang w:eastAsia="tr-TR"/>
              </w:rPr>
            </w:pPr>
            <w:r w:rsidRPr="00A61A9D">
              <w:rPr>
                <w:rFonts w:ascii="Calibri" w:eastAsia="Times New Roman" w:hAnsi="Calibri" w:cs="Calibri"/>
                <w:b/>
                <w:bCs/>
                <w:color w:val="000000"/>
                <w:sz w:val="24"/>
                <w:szCs w:val="24"/>
                <w:lang w:val="en" w:eastAsia="tr-TR"/>
              </w:rPr>
              <w:t>Diseases of aquatic animals</w:t>
            </w:r>
          </w:p>
        </w:tc>
      </w:tr>
      <w:tr w:rsidR="00A61A9D" w:rsidRPr="00A61A9D" w:rsidTr="00A61A9D">
        <w:tc>
          <w:tcPr>
            <w:tcW w:w="4680" w:type="dxa"/>
            <w:tcBorders>
              <w:top w:val="nil"/>
              <w:left w:val="nil"/>
              <w:bottom w:val="single" w:sz="8" w:space="0" w:color="auto"/>
              <w:right w:val="nil"/>
            </w:tcBorders>
            <w:tcMar>
              <w:top w:w="0" w:type="dxa"/>
              <w:left w:w="108" w:type="dxa"/>
              <w:bottom w:w="0" w:type="dxa"/>
              <w:right w:w="108" w:type="dxa"/>
            </w:tcMar>
            <w:hideMark/>
          </w:tcPr>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Alum (FMD)</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Bovine brucellosis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Bovine tuberculosis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Rabies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Bluetongue</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Cattle plague</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Spongy brain disease of cattle (BSE)</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Sheep goat brucellosis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Sheep and goat plague (PPR)</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Sheep goat pox</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Anthrax (Anthrax)</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lang w:val="en" w:eastAsia="tr-TR"/>
              </w:rPr>
              <w:t>Scrapie</w:t>
            </w:r>
            <w:proofErr w:type="spellEnd"/>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Chicken plague (Avian influenza)</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Pseudo-chicken plague (Newcastle)</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lang w:val="en" w:eastAsia="tr-TR"/>
              </w:rPr>
              <w:t>Pullorum</w:t>
            </w:r>
            <w:proofErr w:type="spellEnd"/>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Poultry typhoid (Chicken typhoid)</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lang w:val="en" w:eastAsia="tr-TR"/>
              </w:rPr>
              <w:t>Ruam</w:t>
            </w:r>
            <w:proofErr w:type="spellEnd"/>
            <w:r w:rsidRPr="00A61A9D">
              <w:rPr>
                <w:rFonts w:ascii="Calibri" w:eastAsia="Times New Roman" w:hAnsi="Calibri" w:cs="Calibri"/>
                <w:i/>
                <w:iCs/>
                <w:lang w:val="en" w:eastAsia="tr-TR"/>
              </w:rPr>
              <w:t xml:space="preserve"> (</w:t>
            </w:r>
            <w:proofErr w:type="spellStart"/>
            <w:r w:rsidRPr="00A61A9D">
              <w:rPr>
                <w:rFonts w:ascii="Calibri" w:eastAsia="Times New Roman" w:hAnsi="Calibri" w:cs="Calibri"/>
                <w:i/>
                <w:iCs/>
                <w:lang w:val="en" w:eastAsia="tr-TR"/>
              </w:rPr>
              <w:t>Mankafa</w:t>
            </w:r>
            <w:proofErr w:type="spellEnd"/>
            <w:r w:rsidRPr="00A61A9D">
              <w:rPr>
                <w:rFonts w:ascii="Calibri" w:eastAsia="Times New Roman" w:hAnsi="Calibri" w:cs="Calibri"/>
                <w:i/>
                <w:iCs/>
                <w:lang w:val="en" w:eastAsia="tr-TR"/>
              </w:rPr>
              <w:t>)</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lang w:val="en" w:eastAsia="tr-TR"/>
              </w:rPr>
              <w:t>Durin</w:t>
            </w:r>
            <w:proofErr w:type="spellEnd"/>
            <w:r w:rsidRPr="00A61A9D">
              <w:rPr>
                <w:rFonts w:ascii="Calibri" w:eastAsia="Times New Roman" w:hAnsi="Calibri" w:cs="Calibri"/>
                <w:i/>
                <w:iCs/>
                <w:lang w:val="en" w:eastAsia="tr-TR"/>
              </w:rPr>
              <w:t xml:space="preserve"> (Horse syphilis)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Infectious anemia of horses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Equine encephalomyelitis (all types, Venezuelan equine encephalomyelitis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included)</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 xml:space="preserve">African horse </w:t>
            </w:r>
            <w:proofErr w:type="spellStart"/>
            <w:r w:rsidRPr="00A61A9D">
              <w:rPr>
                <w:rFonts w:ascii="Calibri" w:eastAsia="Times New Roman" w:hAnsi="Calibri" w:cs="Calibri"/>
                <w:i/>
                <w:iCs/>
                <w:lang w:val="en" w:eastAsia="tr-TR"/>
              </w:rPr>
              <w:t>feverAfrican</w:t>
            </w:r>
            <w:proofErr w:type="spellEnd"/>
            <w:r w:rsidRPr="00A61A9D">
              <w:rPr>
                <w:rFonts w:ascii="Calibri" w:eastAsia="Times New Roman" w:hAnsi="Calibri" w:cs="Calibri"/>
                <w:i/>
                <w:iCs/>
                <w:lang w:val="en" w:eastAsia="tr-TR"/>
              </w:rPr>
              <w:t xml:space="preserve"> swine fever</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Classic swine fever</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Vesicular disease of pigs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Small hive worm (</w:t>
            </w:r>
            <w:proofErr w:type="spellStart"/>
            <w:r w:rsidRPr="00A61A9D">
              <w:rPr>
                <w:rFonts w:ascii="Calibri" w:eastAsia="Times New Roman" w:hAnsi="Calibri" w:cs="Calibri"/>
                <w:i/>
                <w:iCs/>
                <w:lang w:val="en" w:eastAsia="tr-TR"/>
              </w:rPr>
              <w:t>Aethina</w:t>
            </w:r>
            <w:proofErr w:type="spellEnd"/>
            <w:r w:rsidRPr="00A61A9D">
              <w:rPr>
                <w:rFonts w:ascii="Calibri" w:eastAsia="Times New Roman" w:hAnsi="Calibri" w:cs="Calibri"/>
                <w:i/>
                <w:iCs/>
                <w:lang w:val="en" w:eastAsia="tr-TR"/>
              </w:rPr>
              <w:t xml:space="preserve"> </w:t>
            </w:r>
            <w:proofErr w:type="spellStart"/>
            <w:r w:rsidRPr="00A61A9D">
              <w:rPr>
                <w:rFonts w:ascii="Calibri" w:eastAsia="Times New Roman" w:hAnsi="Calibri" w:cs="Calibri"/>
                <w:i/>
                <w:iCs/>
                <w:lang w:val="en" w:eastAsia="tr-TR"/>
              </w:rPr>
              <w:t>tumida</w:t>
            </w:r>
            <w:proofErr w:type="spellEnd"/>
            <w:r w:rsidRPr="00A61A9D">
              <w:rPr>
                <w:rFonts w:ascii="Calibri" w:eastAsia="Times New Roman" w:hAnsi="Calibri" w:cs="Calibri"/>
                <w:i/>
                <w:iCs/>
                <w:lang w:val="en" w:eastAsia="tr-TR"/>
              </w:rPr>
              <w:t>)</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American brood rot of bees</w:t>
            </w:r>
          </w:p>
          <w:p w:rsidR="00A61A9D" w:rsidRPr="00A61A9D" w:rsidRDefault="00A61A9D" w:rsidP="00A61A9D">
            <w:pPr>
              <w:spacing w:after="0" w:line="240" w:lineRule="auto"/>
              <w:rPr>
                <w:rFonts w:ascii="Calibri" w:eastAsia="Times New Roman" w:hAnsi="Calibri" w:cs="Calibri"/>
                <w:lang w:eastAsia="tr-TR"/>
              </w:rPr>
            </w:pPr>
            <w:proofErr w:type="spellStart"/>
            <w:r w:rsidRPr="00A61A9D">
              <w:rPr>
                <w:rFonts w:ascii="Calibri" w:eastAsia="Times New Roman" w:hAnsi="Calibri" w:cs="Calibri"/>
                <w:i/>
                <w:iCs/>
                <w:lang w:val="en" w:eastAsia="tr-TR"/>
              </w:rPr>
              <w:t>Tropilaelaps</w:t>
            </w:r>
            <w:proofErr w:type="spellEnd"/>
            <w:r w:rsidRPr="00A61A9D">
              <w:rPr>
                <w:rFonts w:ascii="Calibri" w:eastAsia="Times New Roman" w:hAnsi="Calibri" w:cs="Calibri"/>
                <w:i/>
                <w:iCs/>
                <w:lang w:val="en" w:eastAsia="tr-TR"/>
              </w:rPr>
              <w:t xml:space="preserve"> mite (</w:t>
            </w:r>
            <w:proofErr w:type="spellStart"/>
            <w:r w:rsidRPr="00A61A9D">
              <w:rPr>
                <w:rFonts w:ascii="Calibri" w:eastAsia="Times New Roman" w:hAnsi="Calibri" w:cs="Calibri"/>
                <w:i/>
                <w:iCs/>
                <w:lang w:val="en" w:eastAsia="tr-TR"/>
              </w:rPr>
              <w:t>Tropilaelaps</w:t>
            </w:r>
            <w:proofErr w:type="spellEnd"/>
            <w:r w:rsidRPr="00A61A9D">
              <w:rPr>
                <w:rFonts w:ascii="Calibri" w:eastAsia="Times New Roman" w:hAnsi="Calibri" w:cs="Calibri"/>
                <w:i/>
                <w:iCs/>
                <w:lang w:val="en" w:eastAsia="tr-TR"/>
              </w:rPr>
              <w:t xml:space="preserve"> mite)</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Spongy brain disease of cats (FSE)</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Nodular exanthema of cattle (Lumpy skin)</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Infectious stomatitis (Vesicular stomatitis)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Rift Valley fever</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 xml:space="preserve">Contagious bovine </w:t>
            </w:r>
            <w:proofErr w:type="spellStart"/>
            <w:r w:rsidRPr="00A61A9D">
              <w:rPr>
                <w:rFonts w:ascii="Calibri" w:eastAsia="Times New Roman" w:hAnsi="Calibri" w:cs="Calibri"/>
                <w:i/>
                <w:iCs/>
                <w:lang w:val="en" w:eastAsia="tr-TR"/>
              </w:rPr>
              <w:t>pleuropneumonia</w:t>
            </w:r>
            <w:proofErr w:type="spellEnd"/>
            <w:r w:rsidRPr="00A61A9D">
              <w:rPr>
                <w:rFonts w:ascii="Calibri" w:eastAsia="Times New Roman" w:hAnsi="Calibri" w:cs="Calibri"/>
                <w:i/>
                <w:iCs/>
                <w:lang w:val="en" w:eastAsia="tr-TR"/>
              </w:rPr>
              <w:t xml:space="preserve"> (</w:t>
            </w:r>
            <w:proofErr w:type="spellStart"/>
            <w:r w:rsidRPr="00A61A9D">
              <w:rPr>
                <w:rFonts w:ascii="Calibri" w:eastAsia="Times New Roman" w:hAnsi="Calibri" w:cs="Calibri"/>
                <w:i/>
                <w:iCs/>
                <w:lang w:val="en" w:eastAsia="tr-TR"/>
              </w:rPr>
              <w:t>Contagiousbovine</w:t>
            </w:r>
            <w:proofErr w:type="spellEnd"/>
            <w:r w:rsidRPr="00A61A9D">
              <w:rPr>
                <w:rFonts w:ascii="Calibri" w:eastAsia="Times New Roman" w:hAnsi="Calibri" w:cs="Calibri"/>
                <w:i/>
                <w:iCs/>
                <w:lang w:val="en" w:eastAsia="tr-TR"/>
              </w:rPr>
              <w:t xml:space="preserve"> </w:t>
            </w:r>
            <w:proofErr w:type="spellStart"/>
            <w:r w:rsidRPr="00A61A9D">
              <w:rPr>
                <w:rFonts w:ascii="Calibri" w:eastAsia="Times New Roman" w:hAnsi="Calibri" w:cs="Calibri"/>
                <w:i/>
                <w:iCs/>
                <w:lang w:val="en" w:eastAsia="tr-TR"/>
              </w:rPr>
              <w:t>pleuropneumonia</w:t>
            </w:r>
            <w:proofErr w:type="spellEnd"/>
            <w:r w:rsidRPr="00A61A9D">
              <w:rPr>
                <w:rFonts w:ascii="Calibri" w:eastAsia="Times New Roman" w:hAnsi="Calibri" w:cs="Calibri"/>
                <w:i/>
                <w:iCs/>
                <w:lang w:val="en" w:eastAsia="tr-TR"/>
              </w:rPr>
              <w:t>)</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Enzootic bovine leucosis</w:t>
            </w:r>
          </w:p>
          <w:p w:rsidR="00A61A9D" w:rsidRPr="00A61A9D" w:rsidRDefault="00A61A9D" w:rsidP="00A61A9D">
            <w:pPr>
              <w:spacing w:after="0" w:line="240" w:lineRule="auto"/>
              <w:rPr>
                <w:rFonts w:ascii="Calibri" w:eastAsia="Times New Roman" w:hAnsi="Calibri" w:cs="Calibri"/>
                <w:lang w:eastAsia="tr-TR"/>
              </w:rPr>
            </w:pPr>
            <w:r w:rsidRPr="00A61A9D">
              <w:rPr>
                <w:rFonts w:ascii="Calibri" w:eastAsia="Times New Roman" w:hAnsi="Calibri" w:cs="Calibri"/>
                <w:i/>
                <w:iCs/>
                <w:lang w:val="en" w:eastAsia="tr-TR"/>
              </w:rPr>
              <w:t>Epizootic hemorrhagic disease (EHD) of deer</w:t>
            </w:r>
          </w:p>
        </w:tc>
        <w:tc>
          <w:tcPr>
            <w:tcW w:w="4424" w:type="dxa"/>
            <w:tcBorders>
              <w:top w:val="nil"/>
              <w:left w:val="nil"/>
              <w:bottom w:val="single" w:sz="8" w:space="0" w:color="auto"/>
              <w:right w:val="nil"/>
            </w:tcBorders>
            <w:tcMar>
              <w:top w:w="0" w:type="dxa"/>
              <w:left w:w="108" w:type="dxa"/>
              <w:bottom w:w="0" w:type="dxa"/>
              <w:right w:w="108" w:type="dxa"/>
            </w:tcMar>
            <w:hideMark/>
          </w:tcPr>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 xml:space="preserve">Epizootic hematopoietic necrosis (Epizootic </w:t>
            </w:r>
            <w:proofErr w:type="spellStart"/>
            <w:r w:rsidRPr="00A61A9D">
              <w:rPr>
                <w:rFonts w:ascii="Calibri" w:eastAsia="Times New Roman" w:hAnsi="Calibri" w:cs="Calibri"/>
                <w:i/>
                <w:iCs/>
                <w:color w:val="000000"/>
                <w:lang w:val="en" w:eastAsia="tr-TR"/>
              </w:rPr>
              <w:t>haematopoietic</w:t>
            </w:r>
            <w:proofErr w:type="spellEnd"/>
            <w:r w:rsidRPr="00A61A9D">
              <w:rPr>
                <w:rFonts w:ascii="Calibri" w:eastAsia="Times New Roman" w:hAnsi="Calibri" w:cs="Calibri"/>
                <w:i/>
                <w:iCs/>
                <w:color w:val="000000"/>
                <w:lang w:val="en" w:eastAsia="tr-TR"/>
              </w:rPr>
              <w:t xml:space="preserve"> necrosis)</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Epizootic ulcerative syndrome</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Viral hemorrhagic septicemia (VHS)</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White spot disease</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lang w:val="en" w:eastAsia="tr-TR"/>
              </w:rPr>
              <w:t>Yellowhead</w:t>
            </w:r>
            <w:proofErr w:type="spellEnd"/>
            <w:r w:rsidRPr="00A61A9D">
              <w:rPr>
                <w:rFonts w:ascii="Calibri" w:eastAsia="Times New Roman" w:hAnsi="Calibri" w:cs="Calibri"/>
                <w:i/>
                <w:iCs/>
                <w:color w:val="000000"/>
                <w:lang w:val="en" w:eastAsia="tr-TR"/>
              </w:rPr>
              <w:t xml:space="preserve"> disease</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lang w:val="en" w:eastAsia="tr-TR"/>
              </w:rPr>
              <w:t>Taura</w:t>
            </w:r>
            <w:proofErr w:type="spellEnd"/>
            <w:r w:rsidRPr="00A61A9D">
              <w:rPr>
                <w:rFonts w:ascii="Calibri" w:eastAsia="Times New Roman" w:hAnsi="Calibri" w:cs="Calibri"/>
                <w:i/>
                <w:iCs/>
                <w:color w:val="000000"/>
                <w:lang w:val="en" w:eastAsia="tr-TR"/>
              </w:rPr>
              <w:t xml:space="preserve"> syndrome</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Infectious hematopoietic necrosis of fish (IHN)</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 xml:space="preserve">Infectious salmon anemia (Infectious salmon </w:t>
            </w:r>
            <w:proofErr w:type="spellStart"/>
            <w:r w:rsidRPr="00A61A9D">
              <w:rPr>
                <w:rFonts w:ascii="Calibri" w:eastAsia="Times New Roman" w:hAnsi="Calibri" w:cs="Calibri"/>
                <w:i/>
                <w:iCs/>
                <w:color w:val="000000"/>
                <w:lang w:val="en" w:eastAsia="tr-TR"/>
              </w:rPr>
              <w:t>anaemia</w:t>
            </w:r>
            <w:proofErr w:type="spellEnd"/>
            <w:r w:rsidRPr="00A61A9D">
              <w:rPr>
                <w:rFonts w:ascii="Calibri" w:eastAsia="Times New Roman" w:hAnsi="Calibri" w:cs="Calibri"/>
                <w:i/>
                <w:iCs/>
                <w:color w:val="000000"/>
                <w:lang w:val="en" w:eastAsia="tr-TR"/>
              </w:rPr>
              <w:t>)</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 xml:space="preserve">Infection with </w:t>
            </w:r>
            <w:proofErr w:type="spellStart"/>
            <w:r w:rsidRPr="00A61A9D">
              <w:rPr>
                <w:rFonts w:ascii="Calibri" w:eastAsia="Times New Roman" w:hAnsi="Calibri" w:cs="Calibri"/>
                <w:i/>
                <w:iCs/>
                <w:color w:val="000000"/>
                <w:lang w:val="en" w:eastAsia="tr-TR"/>
              </w:rPr>
              <w:t>Perkinsus</w:t>
            </w:r>
            <w:proofErr w:type="spellEnd"/>
            <w:r w:rsidRPr="00A61A9D">
              <w:rPr>
                <w:rFonts w:ascii="Calibri" w:eastAsia="Times New Roman" w:hAnsi="Calibri" w:cs="Calibri"/>
                <w:i/>
                <w:iCs/>
                <w:color w:val="000000"/>
                <w:lang w:val="en" w:eastAsia="tr-TR"/>
              </w:rPr>
              <w:t xml:space="preserve"> </w:t>
            </w:r>
            <w:proofErr w:type="spellStart"/>
            <w:r w:rsidRPr="00A61A9D">
              <w:rPr>
                <w:rFonts w:ascii="Calibri" w:eastAsia="Times New Roman" w:hAnsi="Calibri" w:cs="Calibri"/>
                <w:i/>
                <w:iCs/>
                <w:color w:val="000000"/>
                <w:lang w:val="en" w:eastAsia="tr-TR"/>
              </w:rPr>
              <w:t>marinus</w:t>
            </w:r>
            <w:proofErr w:type="spellEnd"/>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 xml:space="preserve">Infection with </w:t>
            </w:r>
            <w:proofErr w:type="spellStart"/>
            <w:r w:rsidRPr="00A61A9D">
              <w:rPr>
                <w:rFonts w:ascii="Calibri" w:eastAsia="Times New Roman" w:hAnsi="Calibri" w:cs="Calibri"/>
                <w:i/>
                <w:iCs/>
                <w:color w:val="000000"/>
                <w:lang w:val="en" w:eastAsia="tr-TR"/>
              </w:rPr>
              <w:t>Microcytos</w:t>
            </w:r>
            <w:proofErr w:type="spellEnd"/>
            <w:r w:rsidRPr="00A61A9D">
              <w:rPr>
                <w:rFonts w:ascii="Calibri" w:eastAsia="Times New Roman" w:hAnsi="Calibri" w:cs="Calibri"/>
                <w:i/>
                <w:iCs/>
                <w:color w:val="000000"/>
                <w:lang w:val="en" w:eastAsia="tr-TR"/>
              </w:rPr>
              <w:t xml:space="preserve"> </w:t>
            </w:r>
            <w:proofErr w:type="spellStart"/>
            <w:r w:rsidRPr="00A61A9D">
              <w:rPr>
                <w:rFonts w:ascii="Calibri" w:eastAsia="Times New Roman" w:hAnsi="Calibri" w:cs="Calibri"/>
                <w:i/>
                <w:iCs/>
                <w:color w:val="000000"/>
                <w:lang w:val="en" w:eastAsia="tr-TR"/>
              </w:rPr>
              <w:t>mackini</w:t>
            </w:r>
            <w:proofErr w:type="spellEnd"/>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 xml:space="preserve">Infection with </w:t>
            </w:r>
            <w:proofErr w:type="spellStart"/>
            <w:r w:rsidRPr="00A61A9D">
              <w:rPr>
                <w:rFonts w:ascii="Calibri" w:eastAsia="Times New Roman" w:hAnsi="Calibri" w:cs="Calibri"/>
                <w:i/>
                <w:iCs/>
                <w:color w:val="000000"/>
                <w:lang w:val="en" w:eastAsia="tr-TR"/>
              </w:rPr>
              <w:t>Marteilia</w:t>
            </w:r>
            <w:proofErr w:type="spellEnd"/>
            <w:r w:rsidRPr="00A61A9D">
              <w:rPr>
                <w:rFonts w:ascii="Calibri" w:eastAsia="Times New Roman" w:hAnsi="Calibri" w:cs="Calibri"/>
                <w:i/>
                <w:iCs/>
                <w:color w:val="000000"/>
                <w:lang w:val="en" w:eastAsia="tr-TR"/>
              </w:rPr>
              <w:t xml:space="preserve"> </w:t>
            </w:r>
            <w:proofErr w:type="spellStart"/>
            <w:r w:rsidRPr="00A61A9D">
              <w:rPr>
                <w:rFonts w:ascii="Calibri" w:eastAsia="Times New Roman" w:hAnsi="Calibri" w:cs="Calibri"/>
                <w:i/>
                <w:iCs/>
                <w:color w:val="000000"/>
                <w:lang w:val="en" w:eastAsia="tr-TR"/>
              </w:rPr>
              <w:t>refringens</w:t>
            </w:r>
            <w:proofErr w:type="spellEnd"/>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lang w:val="en" w:eastAsia="tr-TR"/>
              </w:rPr>
              <w:t>Bonamia</w:t>
            </w:r>
            <w:proofErr w:type="spellEnd"/>
            <w:r w:rsidRPr="00A61A9D">
              <w:rPr>
                <w:rFonts w:ascii="Calibri" w:eastAsia="Times New Roman" w:hAnsi="Calibri" w:cs="Calibri"/>
                <w:i/>
                <w:iCs/>
                <w:color w:val="000000"/>
                <w:lang w:val="en" w:eastAsia="tr-TR"/>
              </w:rPr>
              <w:t xml:space="preserve"> </w:t>
            </w:r>
            <w:proofErr w:type="spellStart"/>
            <w:r w:rsidRPr="00A61A9D">
              <w:rPr>
                <w:rFonts w:ascii="Calibri" w:eastAsia="Times New Roman" w:hAnsi="Calibri" w:cs="Calibri"/>
                <w:i/>
                <w:iCs/>
                <w:color w:val="000000"/>
                <w:lang w:val="en" w:eastAsia="tr-TR"/>
              </w:rPr>
              <w:t>ostreae</w:t>
            </w:r>
            <w:proofErr w:type="spellEnd"/>
            <w:r w:rsidRPr="00A61A9D">
              <w:rPr>
                <w:rFonts w:ascii="Calibri" w:eastAsia="Times New Roman" w:hAnsi="Calibri" w:cs="Calibri"/>
                <w:i/>
                <w:iCs/>
                <w:color w:val="000000"/>
                <w:lang w:val="en" w:eastAsia="tr-TR"/>
              </w:rPr>
              <w:t xml:space="preserve"> infection (Infection with </w:t>
            </w:r>
            <w:proofErr w:type="spellStart"/>
            <w:r w:rsidRPr="00A61A9D">
              <w:rPr>
                <w:rFonts w:ascii="Calibri" w:eastAsia="Times New Roman" w:hAnsi="Calibri" w:cs="Calibri"/>
                <w:i/>
                <w:iCs/>
                <w:color w:val="000000"/>
                <w:lang w:val="en" w:eastAsia="tr-TR"/>
              </w:rPr>
              <w:t>Bonamia</w:t>
            </w:r>
            <w:proofErr w:type="spellEnd"/>
            <w:r w:rsidRPr="00A61A9D">
              <w:rPr>
                <w:rFonts w:ascii="Calibri" w:eastAsia="Times New Roman" w:hAnsi="Calibri" w:cs="Calibri"/>
                <w:i/>
                <w:iCs/>
                <w:color w:val="000000"/>
                <w:lang w:val="en" w:eastAsia="tr-TR"/>
              </w:rPr>
              <w:t xml:space="preserve"> </w:t>
            </w:r>
            <w:proofErr w:type="spellStart"/>
            <w:r w:rsidRPr="00A61A9D">
              <w:rPr>
                <w:rFonts w:ascii="Calibri" w:eastAsia="Times New Roman" w:hAnsi="Calibri" w:cs="Calibri"/>
                <w:i/>
                <w:iCs/>
                <w:color w:val="000000"/>
                <w:lang w:val="en" w:eastAsia="tr-TR"/>
              </w:rPr>
              <w:t>ostreae</w:t>
            </w:r>
            <w:proofErr w:type="spellEnd"/>
            <w:r w:rsidRPr="00A61A9D">
              <w:rPr>
                <w:rFonts w:ascii="Calibri" w:eastAsia="Times New Roman" w:hAnsi="Calibri" w:cs="Calibri"/>
                <w:i/>
                <w:iCs/>
                <w:color w:val="000000"/>
                <w:lang w:val="en" w:eastAsia="tr-TR"/>
              </w:rPr>
              <w:t>)</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proofErr w:type="spellStart"/>
            <w:r w:rsidRPr="00A61A9D">
              <w:rPr>
                <w:rFonts w:ascii="Calibri" w:eastAsia="Times New Roman" w:hAnsi="Calibri" w:cs="Calibri"/>
                <w:i/>
                <w:iCs/>
                <w:color w:val="000000"/>
                <w:lang w:val="en" w:eastAsia="tr-TR"/>
              </w:rPr>
              <w:t>Bonamia</w:t>
            </w:r>
            <w:proofErr w:type="spellEnd"/>
            <w:r w:rsidRPr="00A61A9D">
              <w:rPr>
                <w:rFonts w:ascii="Calibri" w:eastAsia="Times New Roman" w:hAnsi="Calibri" w:cs="Calibri"/>
                <w:i/>
                <w:iCs/>
                <w:color w:val="000000"/>
                <w:lang w:val="en" w:eastAsia="tr-TR"/>
              </w:rPr>
              <w:t xml:space="preserve"> </w:t>
            </w:r>
            <w:proofErr w:type="spellStart"/>
            <w:r w:rsidRPr="00A61A9D">
              <w:rPr>
                <w:rFonts w:ascii="Calibri" w:eastAsia="Times New Roman" w:hAnsi="Calibri" w:cs="Calibri"/>
                <w:i/>
                <w:iCs/>
                <w:color w:val="000000"/>
                <w:lang w:val="en" w:eastAsia="tr-TR"/>
              </w:rPr>
              <w:t>exitiosa</w:t>
            </w:r>
            <w:proofErr w:type="spellEnd"/>
            <w:r w:rsidRPr="00A61A9D">
              <w:rPr>
                <w:rFonts w:ascii="Calibri" w:eastAsia="Times New Roman" w:hAnsi="Calibri" w:cs="Calibri"/>
                <w:i/>
                <w:iCs/>
                <w:color w:val="000000"/>
                <w:lang w:val="en" w:eastAsia="tr-TR"/>
              </w:rPr>
              <w:t xml:space="preserve"> infection</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Koi herpes virus disease (Koi herpes virus disease)</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 xml:space="preserve">Spring </w:t>
            </w:r>
            <w:proofErr w:type="spellStart"/>
            <w:r w:rsidRPr="00A61A9D">
              <w:rPr>
                <w:rFonts w:ascii="Calibri" w:eastAsia="Times New Roman" w:hAnsi="Calibri" w:cs="Calibri"/>
                <w:i/>
                <w:iCs/>
                <w:color w:val="000000"/>
                <w:lang w:val="en" w:eastAsia="tr-TR"/>
              </w:rPr>
              <w:t>Viraemia</w:t>
            </w:r>
            <w:proofErr w:type="spellEnd"/>
            <w:r w:rsidRPr="00A61A9D">
              <w:rPr>
                <w:rFonts w:ascii="Calibri" w:eastAsia="Times New Roman" w:hAnsi="Calibri" w:cs="Calibri"/>
                <w:i/>
                <w:iCs/>
                <w:color w:val="000000"/>
                <w:lang w:val="en" w:eastAsia="tr-TR"/>
              </w:rPr>
              <w:t xml:space="preserve"> of Carp (SVC)</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Crayfish plague</w:t>
            </w:r>
          </w:p>
          <w:p w:rsidR="00A61A9D" w:rsidRPr="00A61A9D" w:rsidRDefault="00A61A9D" w:rsidP="00A61A9D">
            <w:pPr>
              <w:spacing w:after="0" w:line="240" w:lineRule="auto"/>
              <w:rPr>
                <w:rFonts w:ascii="Times New Roman" w:eastAsia="Times New Roman" w:hAnsi="Times New Roman" w:cs="Times New Roman"/>
                <w:color w:val="000000"/>
                <w:sz w:val="24"/>
                <w:szCs w:val="24"/>
                <w:lang w:eastAsia="tr-TR"/>
              </w:rPr>
            </w:pPr>
            <w:r w:rsidRPr="00A61A9D">
              <w:rPr>
                <w:rFonts w:ascii="Calibri" w:eastAsia="Times New Roman" w:hAnsi="Calibri" w:cs="Calibri"/>
                <w:i/>
                <w:iCs/>
                <w:color w:val="000000"/>
                <w:lang w:val="en" w:eastAsia="tr-TR"/>
              </w:rPr>
              <w:t>Bacterial kidney disease (BKD)</w:t>
            </w:r>
          </w:p>
        </w:tc>
      </w:tr>
    </w:tbl>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Calibri" w:eastAsia="Times New Roman" w:hAnsi="Calibri" w:cs="Calibri"/>
          <w:color w:val="000000"/>
          <w:shd w:val="clear" w:color="auto" w:fill="FFFF00"/>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Times New Roman" w:eastAsia="Times New Roman" w:hAnsi="Times New Roman" w:cs="Times New Roman"/>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Times New Roman" w:eastAsia="Times New Roman" w:hAnsi="Times New Roman" w:cs="Times New Roman"/>
          <w:b/>
          <w:color w:val="FF0000"/>
          <w:sz w:val="24"/>
          <w:szCs w:val="24"/>
          <w:lang w:val="en" w:eastAsia="tr-TR"/>
        </w:rPr>
        <w:t>Note: For detailed information, ADU Faculty of Veterinary Medicine Biosafety guide can be re</w:t>
      </w:r>
      <w:bookmarkStart w:id="0" w:name="_GoBack"/>
      <w:bookmarkEnd w:id="0"/>
      <w:r w:rsidRPr="00A61A9D">
        <w:rPr>
          <w:rFonts w:ascii="Times New Roman" w:eastAsia="Times New Roman" w:hAnsi="Times New Roman" w:cs="Times New Roman"/>
          <w:b/>
          <w:color w:val="FF0000"/>
          <w:sz w:val="24"/>
          <w:szCs w:val="24"/>
          <w:lang w:val="en" w:eastAsia="tr-TR"/>
        </w:rPr>
        <w:t>viewed</w:t>
      </w:r>
      <w:r w:rsidRPr="00A61A9D">
        <w:rPr>
          <w:rFonts w:ascii="Times New Roman" w:eastAsia="Times New Roman" w:hAnsi="Times New Roman" w:cs="Times New Roman"/>
          <w:color w:val="FF0000"/>
          <w:sz w:val="24"/>
          <w:szCs w:val="24"/>
          <w:lang w:val="en" w:eastAsia="tr-TR"/>
        </w:rPr>
        <w:t xml:space="preserve"> </w:t>
      </w:r>
      <w:r w:rsidRPr="00A61A9D">
        <w:rPr>
          <w:rFonts w:ascii="Times New Roman" w:eastAsia="Times New Roman" w:hAnsi="Times New Roman" w:cs="Times New Roman"/>
          <w:color w:val="000000"/>
          <w:sz w:val="24"/>
          <w:szCs w:val="24"/>
          <w:lang w:val="en" w:eastAsia="tr-TR"/>
        </w:rPr>
        <w:t>(</w:t>
      </w:r>
      <w:hyperlink r:id="rId4" w:history="1">
        <w:r w:rsidRPr="00A61A9D">
          <w:rPr>
            <w:rStyle w:val="Kpr"/>
            <w:rFonts w:ascii="Times New Roman" w:eastAsia="Times New Roman" w:hAnsi="Times New Roman" w:cs="Times New Roman"/>
            <w:sz w:val="24"/>
            <w:szCs w:val="24"/>
            <w:lang w:val="en" w:eastAsia="tr-TR"/>
          </w:rPr>
          <w:t>hhttps://akademik.adu.edu.tr/fakulte/veteriner/default.asp?idx=33353437</w:t>
        </w:r>
      </w:hyperlink>
      <w:r w:rsidRPr="00A61A9D">
        <w:rPr>
          <w:rFonts w:ascii="Times New Roman" w:eastAsia="Times New Roman" w:hAnsi="Times New Roman" w:cs="Times New Roman"/>
          <w:color w:val="000000"/>
          <w:sz w:val="24"/>
          <w:szCs w:val="24"/>
          <w:lang w:eastAsia="tr-TR"/>
        </w:rPr>
        <w:t>).</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Times New Roman" w:eastAsia="Times New Roman" w:hAnsi="Times New Roman" w:cs="Times New Roman"/>
          <w:color w:val="000000"/>
          <w:sz w:val="24"/>
          <w:szCs w:val="24"/>
          <w:lang w:eastAsia="tr-TR"/>
        </w:rPr>
        <w:t> </w:t>
      </w:r>
    </w:p>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Times New Roman" w:eastAsia="Times New Roman" w:hAnsi="Times New Roman" w:cs="Times New Roman"/>
          <w:color w:val="000000"/>
          <w:sz w:val="24"/>
          <w:szCs w:val="24"/>
          <w:lang w:eastAsia="tr-TR"/>
        </w:rPr>
        <w:t> </w:t>
      </w:r>
    </w:p>
    <w:tbl>
      <w:tblPr>
        <w:tblW w:w="9720" w:type="dxa"/>
        <w:tblInd w:w="108" w:type="dxa"/>
        <w:tblCellMar>
          <w:left w:w="0" w:type="dxa"/>
          <w:right w:w="0" w:type="dxa"/>
        </w:tblCellMar>
        <w:tblLook w:val="04A0" w:firstRow="1" w:lastRow="0" w:firstColumn="1" w:lastColumn="0" w:noHBand="0" w:noVBand="1"/>
      </w:tblPr>
      <w:tblGrid>
        <w:gridCol w:w="4860"/>
        <w:gridCol w:w="4860"/>
      </w:tblGrid>
      <w:tr w:rsidR="00A61A9D" w:rsidRPr="00A61A9D" w:rsidTr="00A61A9D">
        <w:tc>
          <w:tcPr>
            <w:tcW w:w="4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61A9D" w:rsidRPr="00A61A9D" w:rsidRDefault="00A61A9D" w:rsidP="00A61A9D">
            <w:pPr>
              <w:spacing w:after="0" w:line="240" w:lineRule="auto"/>
              <w:jc w:val="center"/>
              <w:rPr>
                <w:rFonts w:ascii="Times New Roman" w:eastAsia="Times New Roman" w:hAnsi="Times New Roman" w:cs="Times New Roman"/>
                <w:sz w:val="24"/>
                <w:szCs w:val="24"/>
                <w:lang w:eastAsia="tr-TR"/>
              </w:rPr>
            </w:pPr>
            <w:r w:rsidRPr="00A61A9D">
              <w:rPr>
                <w:rFonts w:ascii="Times New Roman" w:eastAsia="Times New Roman" w:hAnsi="Times New Roman" w:cs="Times New Roman"/>
                <w:b/>
                <w:bCs/>
                <w:sz w:val="24"/>
                <w:szCs w:val="24"/>
                <w:lang w:val="en" w:eastAsia="tr-TR"/>
              </w:rPr>
              <w:t>AUTHOR</w:t>
            </w:r>
          </w:p>
        </w:tc>
        <w:tc>
          <w:tcPr>
            <w:tcW w:w="48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61A9D" w:rsidRPr="00A61A9D" w:rsidRDefault="00A61A9D" w:rsidP="00A61A9D">
            <w:pPr>
              <w:spacing w:after="0" w:line="240" w:lineRule="auto"/>
              <w:jc w:val="center"/>
              <w:rPr>
                <w:rFonts w:ascii="Times New Roman" w:eastAsia="Times New Roman" w:hAnsi="Times New Roman" w:cs="Times New Roman"/>
                <w:sz w:val="24"/>
                <w:szCs w:val="24"/>
                <w:lang w:eastAsia="tr-TR"/>
              </w:rPr>
            </w:pPr>
            <w:r w:rsidRPr="00A61A9D">
              <w:rPr>
                <w:rFonts w:ascii="Times New Roman" w:eastAsia="Times New Roman" w:hAnsi="Times New Roman" w:cs="Times New Roman"/>
                <w:b/>
                <w:bCs/>
                <w:sz w:val="24"/>
                <w:szCs w:val="24"/>
                <w:lang w:val="en" w:eastAsia="tr-TR"/>
              </w:rPr>
              <w:t>APPROVER</w:t>
            </w:r>
          </w:p>
        </w:tc>
      </w:tr>
      <w:tr w:rsidR="00A61A9D" w:rsidRPr="00A61A9D" w:rsidTr="00A61A9D">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A9D" w:rsidRPr="00A61A9D" w:rsidRDefault="00A61A9D" w:rsidP="00A61A9D">
            <w:pPr>
              <w:spacing w:after="0" w:line="240" w:lineRule="auto"/>
              <w:jc w:val="center"/>
              <w:rPr>
                <w:rFonts w:ascii="Times New Roman" w:eastAsia="Times New Roman" w:hAnsi="Times New Roman" w:cs="Times New Roman"/>
                <w:sz w:val="24"/>
                <w:szCs w:val="24"/>
                <w:lang w:val="en" w:eastAsia="tr-TR"/>
              </w:rPr>
            </w:pPr>
            <w:r w:rsidRPr="00A61A9D">
              <w:rPr>
                <w:rFonts w:ascii="Times New Roman" w:eastAsia="Times New Roman" w:hAnsi="Times New Roman" w:cs="Times New Roman"/>
                <w:sz w:val="24"/>
                <w:szCs w:val="24"/>
                <w:lang w:val="en" w:eastAsia="tr-TR"/>
              </w:rPr>
              <w:t>Hospital Manager</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A61A9D" w:rsidRPr="00A61A9D" w:rsidRDefault="00A61A9D" w:rsidP="00A61A9D">
            <w:pPr>
              <w:spacing w:after="0" w:line="240" w:lineRule="auto"/>
              <w:jc w:val="center"/>
              <w:rPr>
                <w:rFonts w:ascii="Times New Roman" w:eastAsia="Times New Roman" w:hAnsi="Times New Roman" w:cs="Times New Roman"/>
                <w:sz w:val="24"/>
                <w:szCs w:val="24"/>
                <w:lang w:val="en" w:eastAsia="tr-TR"/>
              </w:rPr>
            </w:pPr>
            <w:r w:rsidRPr="00A61A9D">
              <w:rPr>
                <w:rFonts w:ascii="Times New Roman" w:eastAsia="Times New Roman" w:hAnsi="Times New Roman" w:cs="Times New Roman"/>
                <w:sz w:val="24"/>
                <w:szCs w:val="24"/>
                <w:lang w:val="en" w:eastAsia="tr-TR"/>
              </w:rPr>
              <w:t>Dean</w:t>
            </w:r>
          </w:p>
          <w:p w:rsidR="00A61A9D" w:rsidRPr="00A61A9D" w:rsidRDefault="00A61A9D" w:rsidP="00A61A9D">
            <w:pPr>
              <w:spacing w:after="0" w:line="240" w:lineRule="auto"/>
              <w:rPr>
                <w:rFonts w:ascii="Times New Roman" w:eastAsia="Times New Roman" w:hAnsi="Times New Roman" w:cs="Times New Roman"/>
                <w:sz w:val="24"/>
                <w:szCs w:val="24"/>
                <w:lang w:eastAsia="tr-TR"/>
              </w:rPr>
            </w:pPr>
            <w:r w:rsidRPr="00A61A9D">
              <w:rPr>
                <w:rFonts w:ascii="Times New Roman" w:eastAsia="Times New Roman" w:hAnsi="Times New Roman" w:cs="Times New Roman"/>
                <w:sz w:val="24"/>
                <w:szCs w:val="24"/>
                <w:lang w:eastAsia="tr-TR"/>
              </w:rPr>
              <w:t> </w:t>
            </w:r>
          </w:p>
          <w:p w:rsidR="00A61A9D" w:rsidRPr="00A61A9D" w:rsidRDefault="00A61A9D" w:rsidP="00A61A9D">
            <w:pPr>
              <w:spacing w:after="0" w:line="240" w:lineRule="auto"/>
              <w:rPr>
                <w:rFonts w:ascii="Times New Roman" w:eastAsia="Times New Roman" w:hAnsi="Times New Roman" w:cs="Times New Roman"/>
                <w:sz w:val="24"/>
                <w:szCs w:val="24"/>
                <w:lang w:eastAsia="tr-TR"/>
              </w:rPr>
            </w:pPr>
            <w:r w:rsidRPr="00A61A9D">
              <w:rPr>
                <w:rFonts w:ascii="Times New Roman" w:eastAsia="Times New Roman" w:hAnsi="Times New Roman" w:cs="Times New Roman"/>
                <w:sz w:val="24"/>
                <w:szCs w:val="24"/>
                <w:lang w:eastAsia="tr-TR"/>
              </w:rPr>
              <w:t> </w:t>
            </w:r>
          </w:p>
        </w:tc>
      </w:tr>
    </w:tbl>
    <w:p w:rsidR="00A61A9D" w:rsidRPr="00A61A9D" w:rsidRDefault="00A61A9D" w:rsidP="00A61A9D">
      <w:pPr>
        <w:spacing w:after="0" w:line="240" w:lineRule="auto"/>
        <w:rPr>
          <w:rFonts w:ascii="Calibri" w:eastAsia="Times New Roman" w:hAnsi="Calibri" w:cs="Calibri"/>
          <w:color w:val="000000"/>
          <w:lang w:eastAsia="tr-TR"/>
        </w:rPr>
      </w:pPr>
      <w:r w:rsidRPr="00A61A9D">
        <w:rPr>
          <w:rFonts w:ascii="Times New Roman" w:eastAsia="Times New Roman" w:hAnsi="Times New Roman" w:cs="Times New Roman"/>
          <w:color w:val="000000"/>
          <w:sz w:val="24"/>
          <w:szCs w:val="24"/>
          <w:lang w:eastAsia="tr-TR"/>
        </w:rPr>
        <w:t> </w:t>
      </w:r>
    </w:p>
    <w:p w:rsidR="00D34B42" w:rsidRDefault="00D34B42"/>
    <w:sectPr w:rsidR="00D34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9D"/>
    <w:rsid w:val="0042027E"/>
    <w:rsid w:val="00A61A9D"/>
    <w:rsid w:val="00D34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E0EEC-51FD-43B4-9222-CACF73A8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1A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A61A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1A9D"/>
    <w:rPr>
      <w:color w:val="0000FF"/>
      <w:u w:val="single"/>
    </w:rPr>
  </w:style>
  <w:style w:type="paragraph" w:styleId="Altbilgi">
    <w:name w:val="footer"/>
    <w:basedOn w:val="Normal"/>
    <w:link w:val="AltbilgiChar"/>
    <w:uiPriority w:val="99"/>
    <w:semiHidden/>
    <w:unhideWhenUsed/>
    <w:rsid w:val="00A61A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A61A9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kademik.adu.edu.tr/fakulte/veteriner/default.asp?idx=333534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1854</Words>
  <Characters>10569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dc:creator>
  <cp:keywords/>
  <dc:description/>
  <cp:lastModifiedBy>MEK</cp:lastModifiedBy>
  <cp:revision>2</cp:revision>
  <dcterms:created xsi:type="dcterms:W3CDTF">2023-10-05T10:51:00Z</dcterms:created>
  <dcterms:modified xsi:type="dcterms:W3CDTF">2023-10-05T10:59:00Z</dcterms:modified>
</cp:coreProperties>
</file>