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9E" w:rsidRPr="00DC58C7" w:rsidRDefault="00FD7E9E" w:rsidP="00DC58C7">
      <w:pPr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ADNAN MENDERES ÜNİVERSİTESİ TIP FAKÜLTESİ</w:t>
      </w:r>
    </w:p>
    <w:p w:rsidR="00FD7E9E" w:rsidRPr="00DC58C7" w:rsidRDefault="00FD7E9E" w:rsidP="00DC58C7">
      <w:pPr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RUH SAĞLIĞI VE HASTALIKLARI STAJI</w:t>
      </w:r>
    </w:p>
    <w:p w:rsidR="008801E5" w:rsidRPr="00DC58C7" w:rsidRDefault="00FD7E9E" w:rsidP="00DC58C7">
      <w:pPr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Yapılandırılmış </w:t>
      </w:r>
      <w:proofErr w:type="spellStart"/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İntörn</w:t>
      </w:r>
      <w:proofErr w:type="spellEnd"/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Eğitim Programı</w:t>
      </w:r>
    </w:p>
    <w:p w:rsidR="00FD7E9E" w:rsidRPr="00DC58C7" w:rsidRDefault="00703D74" w:rsidP="00DC58C7">
      <w:pPr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202</w:t>
      </w:r>
      <w:r w:rsidR="0059298C"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5</w:t>
      </w:r>
      <w:r w:rsidR="00A65B0F"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-202</w:t>
      </w:r>
      <w:r w:rsidR="0059298C" w:rsidRPr="00DC58C7">
        <w:rPr>
          <w:rFonts w:ascii="Times New Roman" w:hAnsi="Times New Roman" w:cs="Times New Roman"/>
          <w:b/>
          <w:sz w:val="28"/>
          <w:szCs w:val="28"/>
          <w:lang w:eastAsia="tr-TR"/>
        </w:rPr>
        <w:t>6</w:t>
      </w:r>
    </w:p>
    <w:p w:rsidR="008801E5" w:rsidRPr="00787204" w:rsidRDefault="008801E5" w:rsidP="008801E5">
      <w:pPr>
        <w:shd w:val="clear" w:color="auto" w:fill="FFFFFF"/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D7E9E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Ruh Sağlığı ve Hastalıkları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Anabilim Dalı Başkanı:</w:t>
      </w:r>
    </w:p>
    <w:p w:rsidR="00541D28" w:rsidRPr="00541D28" w:rsidRDefault="00541D28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Vesile </w:t>
      </w:r>
      <w:proofErr w:type="spell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ALTINYAZAR</w:t>
      </w:r>
      <w:proofErr w:type="spellEnd"/>
    </w:p>
    <w:p w:rsidR="00FD7E9E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Ruh Sağlığı ve Hastalıkları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Öğretim Üyeleri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:</w:t>
      </w:r>
    </w:p>
    <w:p w:rsidR="00FD7E9E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Prof. Dr. Vesile ALTINYAZAR</w:t>
      </w:r>
    </w:p>
    <w:p w:rsidR="00FD7E9E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Bilge DOĞAN</w:t>
      </w:r>
    </w:p>
    <w:p w:rsidR="00FD7E9E" w:rsidRDefault="00703D7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</w:t>
      </w:r>
      <w:r w:rsidR="00FD7E9E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Yaşan Bilge ŞAİR</w:t>
      </w:r>
    </w:p>
    <w:p w:rsidR="00703D74" w:rsidRDefault="00703D7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Üyesi Ayşe DÖNDÜ</w:t>
      </w:r>
    </w:p>
    <w:p w:rsidR="00703D74" w:rsidRDefault="00703D7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Üyesi Seda KIRCI ERCAN</w:t>
      </w:r>
    </w:p>
    <w:p w:rsidR="00703D74" w:rsidRPr="00787204" w:rsidRDefault="00703D7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D7E9E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Dönem VI. Eğitim </w:t>
      </w:r>
      <w:proofErr w:type="spellStart"/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Prog</w:t>
      </w:r>
      <w:proofErr w:type="spellEnd"/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.</w:t>
      </w:r>
      <w:r w:rsidR="00A65B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Sorumlu Öğretim üyesi:</w:t>
      </w:r>
    </w:p>
    <w:p w:rsidR="0059298C" w:rsidRDefault="0059298C" w:rsidP="005929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Üyesi Seda KIRCI ERCAN</w:t>
      </w:r>
    </w:p>
    <w:p w:rsidR="00B17383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Amaç</w:t>
      </w:r>
      <w:r w:rsidR="00887ED7"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lar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</w:p>
    <w:p w:rsidR="00887ED7" w:rsidRPr="00787204" w:rsidRDefault="00B17383" w:rsidP="0078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Hekimlik mesleğini yerine getirdiği her aşamada ve her kurumda bireylerin ve toplumun ruh sağlığı ile ilgili her türlü sorun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larını</w:t>
      </w: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çağdaş ve modern </w:t>
      </w: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bilimsel yöntem ve bilgiyi kullanarak ele almayı, çözüm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yollarını araştırabilen, diğer meslektaşlarıyla işbirliği yaparak </w:t>
      </w: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sorunları duyarlılıkla 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 alabilen,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ruhsal hastalıkları olanlara ön yargıdan uzak, ayrım gözetmeden kılavuzluk edebilen, yol gösterebilen, gerektiğinde tedavi edebilen</w:t>
      </w:r>
      <w:r w:rsidR="007C6C94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887ED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mesleğini  etik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kuralları  gözeterek uygulayan, kendisini yenileyip geliştiren, araştırıcı ve sorgulayıcı, uluslararası standartlarda hekimler yetiştirmektir.</w:t>
      </w:r>
    </w:p>
    <w:p w:rsidR="00887ED7" w:rsidRPr="00787204" w:rsidRDefault="00887ED7" w:rsidP="0078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Hedefler:</w:t>
      </w:r>
    </w:p>
    <w:p w:rsidR="007C6C94" w:rsidRPr="00787204" w:rsidRDefault="007C6C94" w:rsidP="00787204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Bilinmesi, Kavranması, İrdelenmesi ve Uygulanması Hedeflenen Bilgiler:</w:t>
      </w:r>
    </w:p>
    <w:p w:rsidR="007C6C94" w:rsidRPr="00787204" w:rsidRDefault="007C6C94" w:rsidP="007872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04">
        <w:rPr>
          <w:rFonts w:ascii="Times New Roman" w:hAnsi="Times New Roman" w:cs="Times New Roman"/>
          <w:color w:val="000000"/>
          <w:sz w:val="24"/>
          <w:szCs w:val="24"/>
        </w:rPr>
        <w:t>Ulusal Çekirdek Eğitim Programında belirtilen öğrenim hedeflerini göz önünde bulundurarak;</w:t>
      </w:r>
    </w:p>
    <w:p w:rsidR="007C6C94" w:rsidRPr="0078720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1.Birinci basamak ruhsal sağlık hizmetlerinin kapsamını bilme  </w:t>
      </w:r>
    </w:p>
    <w:p w:rsidR="007C6C94" w:rsidRPr="00787204" w:rsidRDefault="002D0535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2.Ruh </w:t>
      </w:r>
      <w:proofErr w:type="gramStart"/>
      <w:r w:rsidR="007C6C94"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sağlığı  açısından</w:t>
      </w:r>
      <w:proofErr w:type="gramEnd"/>
      <w:r w:rsidR="007C6C94"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koruyucu  hekimlik  kavramını  bilme,  gereklerini  yerine getirebilme  </w:t>
      </w:r>
    </w:p>
    <w:p w:rsidR="007C6C94" w:rsidRPr="0078720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.Ruhsal sağlık hizmetlerine yönelik yönerge, mevzuat, yönetmelik hakkında bilgi sahibi olma   </w:t>
      </w:r>
    </w:p>
    <w:p w:rsidR="007C6C94" w:rsidRPr="00787204" w:rsidRDefault="002D0535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4.Olası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C6C94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salgın,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afet durumlarında gerekli ruhsal acil</w:t>
      </w:r>
      <w:r w:rsidR="007C6C94"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değerlendirmeleri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yapıp </w:t>
      </w:r>
      <w:r w:rsidR="007C6C94"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karar verebilme  </w:t>
      </w:r>
    </w:p>
    <w:p w:rsidR="007C6C94" w:rsidRPr="0078720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.Etik kavram ve ilkeleri bilme ve ortaya çıkabilen etik sorunlarda karar verme  </w:t>
      </w:r>
    </w:p>
    <w:p w:rsidR="007C6C94" w:rsidRPr="007C6C9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6</w:t>
      </w:r>
      <w:r w:rsidR="002D053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.Ruhsal</w:t>
      </w:r>
      <w:proofErr w:type="spellEnd"/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sağlık</w:t>
      </w:r>
      <w:r w:rsidR="002D053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hizmetlerinin sunumunda toplumu tanımanın önemini </w:t>
      </w:r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kavrayarak toplumu demografik ve kültürel özelliklerini, ihtiyaçlarını ve önceliklerini belirleyebilme  </w:t>
      </w:r>
    </w:p>
    <w:p w:rsidR="007C6C94" w:rsidRPr="0078720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</w:t>
      </w:r>
      <w:r w:rsidR="002D053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.Ruhsal sağlıkla ilgili çeşitli konuları birinci basamak hekimlik </w:t>
      </w:r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boyutuyla değerlendirmek üzere </w:t>
      </w:r>
      <w:proofErr w:type="gramStart"/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literatür</w:t>
      </w:r>
      <w:proofErr w:type="gramEnd"/>
      <w:r w:rsidRPr="007C6C9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incelemesi yapabilme ve sunum haline getirerek sunabilme </w:t>
      </w:r>
    </w:p>
    <w:p w:rsidR="00B17383" w:rsidRPr="00787204" w:rsidRDefault="007C6C9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8.</w:t>
      </w:r>
      <w:r w:rsidR="00887ED7" w:rsidRPr="0078720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17383" w:rsidRPr="00787204">
        <w:rPr>
          <w:rFonts w:ascii="Times New Roman" w:hAnsi="Times New Roman" w:cs="Times New Roman"/>
          <w:sz w:val="24"/>
          <w:szCs w:val="24"/>
        </w:rPr>
        <w:t>cil durumu tanımlayarak acil tedavisini yapabil</w:t>
      </w:r>
      <w:r w:rsidRPr="00787204">
        <w:rPr>
          <w:rFonts w:ascii="Times New Roman" w:hAnsi="Times New Roman" w:cs="Times New Roman"/>
          <w:sz w:val="24"/>
          <w:szCs w:val="24"/>
        </w:rPr>
        <w:t>me</w:t>
      </w:r>
      <w:r w:rsidR="00B17383" w:rsidRPr="00787204">
        <w:rPr>
          <w:rFonts w:ascii="Times New Roman" w:hAnsi="Times New Roman" w:cs="Times New Roman"/>
          <w:sz w:val="24"/>
          <w:szCs w:val="24"/>
        </w:rPr>
        <w:t>, gerektiğinde uzmana yönlendirebil</w:t>
      </w:r>
      <w:r w:rsidR="00887ED7" w:rsidRPr="00787204">
        <w:rPr>
          <w:rFonts w:ascii="Times New Roman" w:hAnsi="Times New Roman" w:cs="Times New Roman"/>
          <w:sz w:val="24"/>
          <w:szCs w:val="24"/>
        </w:rPr>
        <w:t>ecek bilgi ve becerilerin</w:t>
      </w:r>
      <w:r w:rsidRPr="00787204">
        <w:rPr>
          <w:rFonts w:ascii="Times New Roman" w:hAnsi="Times New Roman" w:cs="Times New Roman"/>
          <w:sz w:val="24"/>
          <w:szCs w:val="24"/>
        </w:rPr>
        <w:t>i</w:t>
      </w:r>
      <w:r w:rsidR="00887ED7" w:rsidRPr="00787204">
        <w:rPr>
          <w:rFonts w:ascii="Times New Roman" w:hAnsi="Times New Roman" w:cs="Times New Roman"/>
          <w:sz w:val="24"/>
          <w:szCs w:val="24"/>
        </w:rPr>
        <w:t xml:space="preserve"> </w:t>
      </w:r>
      <w:r w:rsidRPr="00787204">
        <w:rPr>
          <w:rFonts w:ascii="Times New Roman" w:hAnsi="Times New Roman" w:cs="Times New Roman"/>
          <w:sz w:val="24"/>
          <w:szCs w:val="24"/>
        </w:rPr>
        <w:t>edinme</w:t>
      </w:r>
      <w:r w:rsidR="00887ED7" w:rsidRPr="00787204">
        <w:rPr>
          <w:rFonts w:ascii="Times New Roman" w:hAnsi="Times New Roman" w:cs="Times New Roman"/>
          <w:sz w:val="24"/>
          <w:szCs w:val="24"/>
        </w:rPr>
        <w:t>,</w:t>
      </w:r>
      <w:r w:rsidR="00B17383" w:rsidRPr="00787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383" w:rsidRPr="00787204" w:rsidRDefault="00787204" w:rsidP="00787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04">
        <w:rPr>
          <w:rFonts w:ascii="Times New Roman" w:hAnsi="Times New Roman" w:cs="Times New Roman"/>
          <w:sz w:val="24"/>
          <w:szCs w:val="24"/>
        </w:rPr>
        <w:t>9</w:t>
      </w:r>
      <w:r w:rsidR="00B17383" w:rsidRPr="00787204">
        <w:rPr>
          <w:rFonts w:ascii="Times New Roman" w:hAnsi="Times New Roman" w:cs="Times New Roman"/>
          <w:sz w:val="24"/>
          <w:szCs w:val="24"/>
        </w:rPr>
        <w:t>.Ön tanı koyarak gerekli ön işlemleri yapıp uzmana yönlendirebilme</w:t>
      </w:r>
      <w:r w:rsidR="00887ED7" w:rsidRPr="00787204">
        <w:rPr>
          <w:rFonts w:ascii="Times New Roman" w:hAnsi="Times New Roman" w:cs="Times New Roman"/>
          <w:sz w:val="24"/>
          <w:szCs w:val="24"/>
        </w:rPr>
        <w:t>si</w:t>
      </w:r>
      <w:r w:rsidR="00B17383" w:rsidRPr="00787204">
        <w:rPr>
          <w:rFonts w:ascii="Times New Roman" w:hAnsi="Times New Roman" w:cs="Times New Roman"/>
          <w:sz w:val="24"/>
          <w:szCs w:val="24"/>
        </w:rPr>
        <w:t>.</w:t>
      </w:r>
    </w:p>
    <w:p w:rsidR="00B17383" w:rsidRPr="00787204" w:rsidRDefault="00787204" w:rsidP="00787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04">
        <w:rPr>
          <w:rFonts w:ascii="Times New Roman" w:hAnsi="Times New Roman" w:cs="Times New Roman"/>
          <w:sz w:val="24"/>
          <w:szCs w:val="24"/>
        </w:rPr>
        <w:t>10</w:t>
      </w:r>
      <w:r w:rsidR="00B17383" w:rsidRPr="00787204">
        <w:rPr>
          <w:rFonts w:ascii="Times New Roman" w:hAnsi="Times New Roman" w:cs="Times New Roman"/>
          <w:sz w:val="24"/>
          <w:szCs w:val="24"/>
        </w:rPr>
        <w:t>.Tanı koyabilme</w:t>
      </w:r>
      <w:r w:rsidR="00887ED7" w:rsidRPr="00787204">
        <w:rPr>
          <w:rFonts w:ascii="Times New Roman" w:hAnsi="Times New Roman" w:cs="Times New Roman"/>
          <w:sz w:val="24"/>
          <w:szCs w:val="24"/>
        </w:rPr>
        <w:t>si,</w:t>
      </w:r>
      <w:r w:rsidR="00B17383" w:rsidRPr="00787204">
        <w:rPr>
          <w:rFonts w:ascii="Times New Roman" w:hAnsi="Times New Roman" w:cs="Times New Roman"/>
          <w:sz w:val="24"/>
          <w:szCs w:val="24"/>
        </w:rPr>
        <w:t xml:space="preserve"> tedavi hakkında bilgi sahibi olma</w:t>
      </w:r>
      <w:r w:rsidR="00887ED7" w:rsidRPr="00787204">
        <w:rPr>
          <w:rFonts w:ascii="Times New Roman" w:hAnsi="Times New Roman" w:cs="Times New Roman"/>
          <w:sz w:val="24"/>
          <w:szCs w:val="24"/>
        </w:rPr>
        <w:t>sı, gerekli ön işlemleri yaparak</w:t>
      </w:r>
      <w:r w:rsidR="00B17383" w:rsidRPr="00787204">
        <w:rPr>
          <w:rFonts w:ascii="Times New Roman" w:hAnsi="Times New Roman" w:cs="Times New Roman"/>
          <w:sz w:val="24"/>
          <w:szCs w:val="24"/>
        </w:rPr>
        <w:t xml:space="preserve"> uzmana yönlendirebilme</w:t>
      </w:r>
      <w:r w:rsidR="00887ED7" w:rsidRPr="00787204">
        <w:rPr>
          <w:rFonts w:ascii="Times New Roman" w:hAnsi="Times New Roman" w:cs="Times New Roman"/>
          <w:sz w:val="24"/>
          <w:szCs w:val="24"/>
        </w:rPr>
        <w:t>si</w:t>
      </w:r>
      <w:r w:rsidR="00B17383" w:rsidRPr="00787204">
        <w:rPr>
          <w:rFonts w:ascii="Times New Roman" w:hAnsi="Times New Roman" w:cs="Times New Roman"/>
          <w:sz w:val="24"/>
          <w:szCs w:val="24"/>
        </w:rPr>
        <w:t>.</w:t>
      </w:r>
    </w:p>
    <w:p w:rsidR="00B17383" w:rsidRPr="00787204" w:rsidRDefault="00787204" w:rsidP="00787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04">
        <w:rPr>
          <w:rFonts w:ascii="Times New Roman" w:hAnsi="Times New Roman" w:cs="Times New Roman"/>
          <w:sz w:val="24"/>
          <w:szCs w:val="24"/>
        </w:rPr>
        <w:t>11</w:t>
      </w:r>
      <w:r w:rsidR="00B17383" w:rsidRPr="00787204">
        <w:rPr>
          <w:rFonts w:ascii="Times New Roman" w:hAnsi="Times New Roman" w:cs="Times New Roman"/>
          <w:sz w:val="24"/>
          <w:szCs w:val="24"/>
        </w:rPr>
        <w:t>.</w:t>
      </w:r>
      <w:r w:rsidR="00887ED7" w:rsidRPr="00787204">
        <w:rPr>
          <w:rFonts w:ascii="Times New Roman" w:hAnsi="Times New Roman" w:cs="Times New Roman"/>
          <w:sz w:val="24"/>
          <w:szCs w:val="24"/>
        </w:rPr>
        <w:t>Bazı ruhsal hastalıkların b</w:t>
      </w:r>
      <w:r w:rsidR="00B17383" w:rsidRPr="00787204">
        <w:rPr>
          <w:rFonts w:ascii="Times New Roman" w:hAnsi="Times New Roman" w:cs="Times New Roman"/>
          <w:sz w:val="24"/>
          <w:szCs w:val="24"/>
        </w:rPr>
        <w:t>irinci basamak koşullarında uzun süreli izlem ve kontrolü yapabilme</w:t>
      </w:r>
      <w:r w:rsidR="00887ED7" w:rsidRPr="00787204">
        <w:rPr>
          <w:rFonts w:ascii="Times New Roman" w:hAnsi="Times New Roman" w:cs="Times New Roman"/>
          <w:sz w:val="24"/>
          <w:szCs w:val="24"/>
        </w:rPr>
        <w:t>si,</w:t>
      </w:r>
    </w:p>
    <w:p w:rsidR="00B17383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04">
        <w:rPr>
          <w:rFonts w:ascii="Times New Roman" w:hAnsi="Times New Roman" w:cs="Times New Roman"/>
          <w:sz w:val="24"/>
          <w:szCs w:val="24"/>
        </w:rPr>
        <w:t>12</w:t>
      </w:r>
      <w:r w:rsidR="00B17383" w:rsidRPr="00787204">
        <w:rPr>
          <w:rFonts w:ascii="Times New Roman" w:hAnsi="Times New Roman" w:cs="Times New Roman"/>
          <w:sz w:val="24"/>
          <w:szCs w:val="24"/>
        </w:rPr>
        <w:t>.Korunma önlemlerini (birincil, ikincil ve üçüncül korunmadan uy</w:t>
      </w:r>
      <w:r w:rsidR="00E568E6" w:rsidRPr="00787204">
        <w:rPr>
          <w:rFonts w:ascii="Times New Roman" w:hAnsi="Times New Roman" w:cs="Times New Roman"/>
          <w:sz w:val="24"/>
          <w:szCs w:val="24"/>
        </w:rPr>
        <w:t>gun olanları) uygulayabilmesi,</w:t>
      </w:r>
    </w:p>
    <w:p w:rsidR="00E568E6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04">
        <w:rPr>
          <w:rFonts w:ascii="Times New Roman" w:hAnsi="Times New Roman" w:cs="Times New Roman"/>
          <w:sz w:val="24"/>
          <w:szCs w:val="24"/>
        </w:rPr>
        <w:t>13</w:t>
      </w:r>
      <w:r w:rsidR="00E568E6" w:rsidRPr="00787204">
        <w:rPr>
          <w:rFonts w:ascii="Times New Roman" w:hAnsi="Times New Roman" w:cs="Times New Roman"/>
          <w:sz w:val="24"/>
          <w:szCs w:val="24"/>
        </w:rPr>
        <w:t>.Adli psikiyatri hakkında bilgi sahibi olması, nasıl adli psikiyatri raporları oluşturabileceğini kavrayabilmesi.</w:t>
      </w:r>
    </w:p>
    <w:p w:rsidR="00170E73" w:rsidRPr="00787204" w:rsidRDefault="00170E73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B) Kazandırılması Hedeflenen Mesleki Tutumlar: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1.Ruhsal hastalıkların nedenleri, tanı ve tedavilerinde bilimsel yöntemlerin gücünü anlama ve benimseme, 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İnsan ve hasta haklarına saygılı olma, hasta bilgilerinin gizliliği ilkesini bir davranış biçimi olarak benimseme, 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proofErr w:type="gramStart"/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>Hasta  aileleri</w:t>
      </w:r>
      <w:proofErr w:type="gramEnd"/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meslektaşlar  ve diğer  bireylere karşı  doğru,  dürüst  ve tutarlı davranışlar sergileme, 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proofErr w:type="gramStart"/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>Bilimsel  araştırmalar</w:t>
      </w:r>
      <w:proofErr w:type="gramEnd"/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ve  teknolojik  gelişmeler,  mesleki  uygulamalardaki değişimlere ayak uydurabilme ve doğru bilgiye ulaşma yollarını öğrenme 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5.Bilimsel makale okuma ve yorumlama 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6.Birinci basamak ve acil hizmet veren sağlık kuruluşlarında ruh sağlığı ve hastalıkları alanındaki uygulamaları tanıma, değerlendirebilme, tedavi usul ve yöntemlerini kavrayabilme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C)Beceri Listesi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spellStart"/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Entellektüel</w:t>
      </w:r>
      <w:proofErr w:type="spellEnd"/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Beceriler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1)</w:t>
      </w:r>
      <w:proofErr w:type="gram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Ruhsal  hastalık</w:t>
      </w:r>
      <w:proofErr w:type="gramEnd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erken  tanı  için  uygun  tarama  yöntemlerini  seçebilme, uygulayabilme ve yönlendirebilme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2) Ruhsal </w:t>
      </w:r>
      <w:proofErr w:type="spell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başetme</w:t>
      </w:r>
      <w:proofErr w:type="spellEnd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becerileri, strese müdahale yapabilme yöntemleri ile ilgili bilgi kazanımı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3)İlaçla tedavi edilmesi gereken ruhsal hastalıkların tanısı, tedaviye yönlendirilmesi ve takibinin yapılmasının öneminin kavranması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4) Topluma ruhsal hastalıklara erken müdahale bilincinin kazandırılması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5) Bilimsel okuryazarlık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6)Meslek hastalıklar sonrası ruhsal hastalıklardan korunma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7) Kronik ruhsal hastalıkların izlenmesi ve korunma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8) Topluma sağlıklı </w:t>
      </w:r>
      <w:proofErr w:type="gram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ruhsal  yaşam</w:t>
      </w:r>
      <w:proofErr w:type="gramEnd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bilgisi verebilme (kişisel hijyen, fizik aktivite, cinsel sağlık, uyuşturucu, sigara, alkol, beslenme vb.)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9) Sağlık </w:t>
      </w:r>
      <w:proofErr w:type="gram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Bakanlığı  tarafından</w:t>
      </w:r>
      <w:proofErr w:type="gramEnd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düzenlenen programları takip  edip  çalıştığı  sağlık kurumunda uygulamasını yapabilme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İletişim Becerileri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1)Çalışma ekibi ile etkili iletişim kurabilme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2)Hasta yakınları ve hastalar ile etkin iletişim kurabilme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3)Halk eğitimlerinde ve hizmet içi eğitimlerde uygun sunum tekniklerini ve iletişim tekniklerini kullanabilme 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4)İletişime becerilerinin geliştirilmesine özen gösterme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5)Meslektaşları ve eğiticileri ile etkili iletişim kurabilme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Bilgiye Erişme Becerileri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1)Gözlemci, sorgulayıcı ve araştırıcı olma 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2)Hekimlik bilgilerini arttırma ve yeni bilgiler edinme yönünde çaba gösterme </w:t>
      </w:r>
    </w:p>
    <w:p w:rsidR="00787204" w:rsidRP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3)Bilgi kaynaklarını etkili biçimde kullanıp, kanıt düzeyini yorumlayabilme </w:t>
      </w:r>
    </w:p>
    <w:p w:rsidR="00864AA5" w:rsidRPr="00787204" w:rsidRDefault="00864AA5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1.</w:t>
      </w:r>
      <w:r w:rsidR="00FD7E9E"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GENEL BİLGİLER</w:t>
      </w:r>
    </w:p>
    <w:p w:rsidR="00864AA5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64AA5"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Eğitim Süresi: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Tıp   Fakültesi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6.   sınıf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intörn</w:t>
      </w:r>
      <w:proofErr w:type="spellEnd"/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doktor)  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öğrencilerinin 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Ruh Sağlığı ve Hastalıkları Anabilim Dalında 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eğitim süresi 1 (bir) aydır.  </w:t>
      </w:r>
    </w:p>
    <w:p w:rsidR="00586837" w:rsidRPr="00787204" w:rsidRDefault="00864AA5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="00FD7E9E"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D7E9E"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Eğitim Çalışma İlke, Kural ve Koşulları</w:t>
      </w: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</w:p>
    <w:p w:rsidR="00586837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Stajın  ilk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günü,  sabah  saat 09: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0’da  öğrenciler  </w:t>
      </w:r>
      <w:r w:rsidR="00864AA5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Ruh Sağlığı ve Hastalıkları Anabilim Dalında hazır bulunur. 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İlk gün sorumlu öğretim üyesi ve sorumlu araştır</w:t>
      </w:r>
      <w:r w:rsidR="0058683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ma görevlisi tarafından stajın içeriği ve </w:t>
      </w: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işleyişi  ile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ilgili  bilgi  verilir,  sorular  yanıtlanır.  </w:t>
      </w:r>
    </w:p>
    <w:p w:rsidR="00586837" w:rsidRP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  staj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süresince Anabilim  Dalı’nın  tüm  çalışanlarının  uymakla  yükümlü  olduğu  genel  çalışma usullerine </w:t>
      </w:r>
      <w:r w:rsidR="0058683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anabilim dalındaki tüm kurallara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uymakla  yükümlüdür.</w:t>
      </w:r>
    </w:p>
    <w:p w:rsidR="00586837" w:rsidRPr="00787204" w:rsidRDefault="00586837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Öğrencilerin staja başladıkları gün servis, poliklinik, </w:t>
      </w:r>
      <w:proofErr w:type="spellStart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konsultasyon-liazon</w:t>
      </w:r>
      <w:proofErr w:type="spellEnd"/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psikiyatrisi, adli psikiyatri birimlerinde rotasyonları belirlenir. </w:t>
      </w:r>
    </w:p>
    <w:p w:rsidR="00787204" w:rsidRDefault="00586837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Her öğrenci staj boyunca en az bir kez servis nöbeti tutacak şekilde nöbet listesi belirlenir. </w:t>
      </w:r>
    </w:p>
    <w:p w:rsidR="008E4897" w:rsidRDefault="008E4897" w:rsidP="008E4897">
      <w:pPr>
        <w:shd w:val="clear" w:color="auto" w:fill="FFFFFF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lastRenderedPageBreak/>
        <w:t>Dönem 6 eğitim programı içinde nöbetler yer alır. Eğitim amaçlı olan bu nöbetlerin sayıları ve süreleri hizmet açığının kapatılması için artırılamaz. Dönem 6 eğitim programı içinde nöbet sonrası Ders / Eğitim Programı aşağıda gösterilmiştir.</w:t>
      </w:r>
    </w:p>
    <w:p w:rsidR="008E4897" w:rsidRDefault="008E4897" w:rsidP="008E4897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lang w:eastAsia="tr-TR"/>
        </w:rPr>
        <w:t>Nöbet Sonrası Ders / Eğitim Programı (Dönem 6)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399"/>
        <w:gridCol w:w="5529"/>
      </w:tblGrid>
      <w:tr w:rsidR="008E4897" w:rsidTr="008E4897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Aktivite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Açıklama / Amaç</w:t>
            </w:r>
          </w:p>
        </w:tc>
      </w:tr>
      <w:tr w:rsidR="008E4897" w:rsidTr="008E4897">
        <w:trPr>
          <w:trHeight w:val="6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– 17.00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97" w:rsidRDefault="008E489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E4897" w:rsidRDefault="008E489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Bağımsız öğrenme saati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97" w:rsidRDefault="008E4897">
            <w:pPr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İntörn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doktorlar, eğitim amaçlı takip ettikleri hastaların bilgilerini kaydeder.</w:t>
            </w:r>
          </w:p>
          <w:p w:rsidR="008E4897" w:rsidRDefault="008E4897">
            <w:pPr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Eksik bilgilerin tamamlanması ve vaka analizleri.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Fizik muayene,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prosedür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simülasyon uygulamaları. Güncel kılavuz, makale ve kitap bölümleri ile vaka bilgilerini pekiştirme. Vaka sunumu ve not çıkarma ile bilgiyi pekiştirme. Ne öğrendiğini, eksik yönlerini ve gelecek planlarını yazma.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Pubmed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UpToDate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gibi kaynaklardan vaka tabanlı öğrenme;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simülasyon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sanal hasta platformlarıyla pekiştirme.</w:t>
            </w:r>
          </w:p>
        </w:tc>
      </w:tr>
    </w:tbl>
    <w:p w:rsidR="00AE6450" w:rsidRDefault="00AE6450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Eğitim İçeriği</w:t>
      </w:r>
    </w:p>
    <w:p w:rsidR="00787204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Stajda birinci basamak koruyucu ruhsal hekimlik uygulamaları, ilgili mevzuat bilgisi ve yönetsel becerilerin kazanılması hedeflenir. </w:t>
      </w:r>
      <w:r w:rsidR="00586837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Öğrencilerden</w:t>
      </w:r>
      <w:r w:rsidR="007C6C94" w:rsidRPr="0078720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uygulamalı ve kurumsal bölüm etkinliklerine katılımlarında devamlılık, </w:t>
      </w:r>
      <w:r w:rsidR="00FD7E9E"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aktif katılım, görevleri tam yerine getirme yaklaşımı ile hareket etmeleri beklenir. Sağlık ölçütlerinin tanımlarını bilme, ilgili ölçütlerle ilgili ülkemiz verilerine ulaşabilme ve değerlendirebilmeleri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hedeflenmektedir. </w:t>
      </w:r>
    </w:p>
    <w:p w:rsidR="00787204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Ölçme ve değerlendirme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170E73" w:rsidRDefault="00787204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Öğrencinin uygulamalı ve kurumsal çalışmalara katılım </w:t>
      </w:r>
      <w:r w:rsidR="00FD7E9E"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performansı,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staja devamlılık, iletişim becerilerine göre değerlendirme yapılır ve staj notu belirlenir. </w:t>
      </w:r>
    </w:p>
    <w:p w:rsidR="00170E73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8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202</w:t>
      </w:r>
      <w:r w:rsidR="00DC5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88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-202</w:t>
      </w:r>
      <w:r w:rsidR="00DC5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EĞİTİM ÖĞRETİM YILI </w:t>
      </w:r>
      <w:r w:rsidR="00DC5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RUH SAĞLIĞI VE HASTALIKLARI</w:t>
      </w:r>
      <w:r w:rsidRPr="00FD7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SAĞLIĞI STAJI HAFTALIK STAJ PROGRAMI</w:t>
      </w:r>
    </w:p>
    <w:p w:rsidR="00170E73" w:rsidRDefault="00FD7E9E" w:rsidP="007872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1.Staj grubu kendi içinde verilen ödev ve makale görevlerine göre alt gruplara ayrılarak eğitim programa </w:t>
      </w:r>
      <w:proofErr w:type="gramStart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dahil</w:t>
      </w:r>
      <w:proofErr w:type="gramEnd"/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olur  </w:t>
      </w:r>
    </w:p>
    <w:p w:rsidR="00FD7E9E" w:rsidRDefault="00FD7E9E" w:rsidP="00170E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2.Öğrenciler, staj başında belirlenmiş öğretim üyeleri ve araştırma görevlileri ile çalışarak verilen m</w:t>
      </w:r>
      <w:r w:rsidR="00170E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akale ve ödevlerini hazırlarlar</w:t>
      </w:r>
      <w:r w:rsidR="00273C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D7E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8801E5" w:rsidRPr="00FD7E9E" w:rsidRDefault="008801E5" w:rsidP="00170E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9298C" w:rsidRDefault="0059298C" w:rsidP="007872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1E5" w:rsidRDefault="008801E5" w:rsidP="007872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1E5" w:rsidRDefault="008801E5" w:rsidP="008801E5">
      <w:pPr>
        <w:jc w:val="center"/>
        <w:rPr>
          <w:b/>
          <w:sz w:val="32"/>
          <w:szCs w:val="32"/>
        </w:rPr>
      </w:pPr>
      <w:r w:rsidRPr="00795E37">
        <w:rPr>
          <w:b/>
          <w:sz w:val="32"/>
          <w:szCs w:val="32"/>
        </w:rPr>
        <w:lastRenderedPageBreak/>
        <w:t>ADNAN MENDERES ÜNİVERSİTESİ TIP FAKÜLTESİ</w:t>
      </w:r>
    </w:p>
    <w:p w:rsidR="008801E5" w:rsidRPr="00795E37" w:rsidRDefault="00A65B0F" w:rsidP="008801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9298C">
        <w:rPr>
          <w:b/>
          <w:sz w:val="32"/>
          <w:szCs w:val="32"/>
        </w:rPr>
        <w:t>5-2026</w:t>
      </w:r>
      <w:r w:rsidR="008801E5">
        <w:rPr>
          <w:b/>
          <w:sz w:val="32"/>
          <w:szCs w:val="32"/>
        </w:rPr>
        <w:t xml:space="preserve"> EĞİTİM-ÖĞRETİM YILI</w:t>
      </w:r>
    </w:p>
    <w:p w:rsidR="008801E5" w:rsidRPr="00795E37" w:rsidRDefault="008801E5" w:rsidP="008801E5">
      <w:pPr>
        <w:jc w:val="center"/>
        <w:rPr>
          <w:b/>
          <w:sz w:val="32"/>
          <w:szCs w:val="32"/>
        </w:rPr>
      </w:pPr>
      <w:proofErr w:type="spellStart"/>
      <w:r w:rsidRPr="00795E37">
        <w:rPr>
          <w:b/>
          <w:sz w:val="32"/>
          <w:szCs w:val="32"/>
        </w:rPr>
        <w:t>İNTÖRNLÜK</w:t>
      </w:r>
      <w:proofErr w:type="spellEnd"/>
      <w:r>
        <w:rPr>
          <w:b/>
          <w:sz w:val="32"/>
          <w:szCs w:val="32"/>
        </w:rPr>
        <w:t xml:space="preserve"> </w:t>
      </w:r>
      <w:r w:rsidRPr="00795E37">
        <w:rPr>
          <w:b/>
          <w:sz w:val="32"/>
          <w:szCs w:val="32"/>
        </w:rPr>
        <w:t>ÖĞRENCİ DEĞERLENDİRME FORMU</w:t>
      </w:r>
    </w:p>
    <w:p w:rsidR="008801E5" w:rsidRPr="000650BB" w:rsidRDefault="008801E5" w:rsidP="008801E5">
      <w:pPr>
        <w:jc w:val="both"/>
        <w:rPr>
          <w:sz w:val="20"/>
          <w:szCs w:val="20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8801E5" w:rsidTr="009F66B1">
        <w:trPr>
          <w:trHeight w:val="1080"/>
        </w:trPr>
        <w:tc>
          <w:tcPr>
            <w:tcW w:w="10207" w:type="dxa"/>
          </w:tcPr>
          <w:p w:rsidR="008801E5" w:rsidRDefault="008801E5" w:rsidP="009F66B1">
            <w:pPr>
              <w:spacing w:before="120"/>
              <w:jc w:val="both"/>
              <w:rPr>
                <w:b/>
              </w:rPr>
            </w:pPr>
            <w:r w:rsidRPr="004A3CED">
              <w:rPr>
                <w:b/>
              </w:rPr>
              <w:t>Stajın Adı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>
              <w:rPr>
                <w:b/>
              </w:rPr>
              <w:t xml:space="preserve">: </w:t>
            </w:r>
          </w:p>
          <w:p w:rsidR="008801E5" w:rsidRPr="004F5412" w:rsidRDefault="008801E5" w:rsidP="009F66B1">
            <w:pPr>
              <w:spacing w:before="120"/>
              <w:jc w:val="both"/>
              <w:rPr>
                <w:b/>
              </w:rPr>
            </w:pPr>
            <w:r w:rsidRPr="004A3CED">
              <w:rPr>
                <w:b/>
              </w:rPr>
              <w:t>Öğrenci Grubu ve Dönemi</w:t>
            </w:r>
            <w:r w:rsidRPr="004A3CED">
              <w:rPr>
                <w:b/>
              </w:rPr>
              <w:tab/>
              <w:t>:</w:t>
            </w:r>
            <w:r>
              <w:rPr>
                <w:b/>
              </w:rPr>
              <w:t xml:space="preserve"> </w:t>
            </w:r>
          </w:p>
        </w:tc>
      </w:tr>
      <w:tr w:rsidR="008801E5" w:rsidTr="009F66B1">
        <w:trPr>
          <w:trHeight w:val="269"/>
        </w:trPr>
        <w:tc>
          <w:tcPr>
            <w:tcW w:w="10207" w:type="dxa"/>
          </w:tcPr>
          <w:p w:rsidR="008801E5" w:rsidRPr="009C1FF8" w:rsidRDefault="008801E5" w:rsidP="009F66B1">
            <w:pPr>
              <w:jc w:val="both"/>
              <w:rPr>
                <w:b/>
              </w:rPr>
            </w:pPr>
            <w:r w:rsidRPr="004A3CED">
              <w:rPr>
                <w:b/>
              </w:rPr>
              <w:t>Öğrenci No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  <w:t>:</w:t>
            </w:r>
            <w:r>
              <w:t xml:space="preserve"> </w:t>
            </w:r>
          </w:p>
        </w:tc>
      </w:tr>
      <w:tr w:rsidR="008801E5" w:rsidTr="009F66B1">
        <w:trPr>
          <w:trHeight w:val="491"/>
        </w:trPr>
        <w:tc>
          <w:tcPr>
            <w:tcW w:w="10207" w:type="dxa"/>
          </w:tcPr>
          <w:p w:rsidR="008801E5" w:rsidRPr="009C1FF8" w:rsidRDefault="008801E5" w:rsidP="009F66B1">
            <w:pPr>
              <w:spacing w:before="120" w:after="120"/>
              <w:jc w:val="both"/>
              <w:rPr>
                <w:b/>
              </w:rPr>
            </w:pPr>
            <w:r w:rsidRPr="004A3CED">
              <w:rPr>
                <w:b/>
              </w:rPr>
              <w:t>Öğrenci Adı Soyadı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>
              <w:rPr>
                <w:b/>
              </w:rPr>
              <w:t xml:space="preserve">: </w:t>
            </w:r>
          </w:p>
        </w:tc>
      </w:tr>
      <w:tr w:rsidR="008801E5" w:rsidTr="009F66B1">
        <w:trPr>
          <w:trHeight w:val="505"/>
        </w:trPr>
        <w:tc>
          <w:tcPr>
            <w:tcW w:w="10207" w:type="dxa"/>
          </w:tcPr>
          <w:p w:rsidR="008801E5" w:rsidRPr="004A3CED" w:rsidRDefault="008801E5" w:rsidP="009F66B1">
            <w:pPr>
              <w:spacing w:before="120" w:after="120"/>
              <w:jc w:val="both"/>
            </w:pPr>
            <w:r w:rsidRPr="004A3CED">
              <w:rPr>
                <w:b/>
              </w:rPr>
              <w:t>Sorumlu Öğretim Üyesi</w:t>
            </w:r>
            <w:r w:rsidRPr="004A3CED">
              <w:rPr>
                <w:b/>
              </w:rPr>
              <w:tab/>
              <w:t>:</w:t>
            </w:r>
            <w:r>
              <w:rPr>
                <w:b/>
              </w:rPr>
              <w:t xml:space="preserve"> </w:t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rPr>
                <w:b/>
              </w:rPr>
              <w:t>İmza</w:t>
            </w:r>
            <w:r w:rsidRPr="004A3CED">
              <w:rPr>
                <w:b/>
              </w:rPr>
              <w:tab/>
              <w:t>:</w:t>
            </w:r>
          </w:p>
        </w:tc>
      </w:tr>
      <w:tr w:rsidR="008801E5" w:rsidTr="009F66B1">
        <w:trPr>
          <w:trHeight w:val="505"/>
        </w:trPr>
        <w:tc>
          <w:tcPr>
            <w:tcW w:w="10207" w:type="dxa"/>
          </w:tcPr>
          <w:p w:rsidR="008801E5" w:rsidRPr="004A3CED" w:rsidRDefault="008801E5" w:rsidP="009F66B1">
            <w:pPr>
              <w:spacing w:before="120" w:after="120"/>
              <w:jc w:val="both"/>
              <w:rPr>
                <w:b/>
              </w:rPr>
            </w:pPr>
            <w:r w:rsidRPr="004A3CED">
              <w:rPr>
                <w:b/>
              </w:rPr>
              <w:t>Devam Durumu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  <w:t>:</w:t>
            </w:r>
          </w:p>
        </w:tc>
      </w:tr>
    </w:tbl>
    <w:p w:rsidR="008801E5" w:rsidRDefault="008801E5" w:rsidP="008801E5">
      <w:pPr>
        <w:jc w:val="both"/>
      </w:pPr>
    </w:p>
    <w:p w:rsidR="008801E5" w:rsidRPr="00B062FA" w:rsidRDefault="008801E5" w:rsidP="008801E5">
      <w:pPr>
        <w:jc w:val="both"/>
      </w:pPr>
      <w:r>
        <w:rPr>
          <w:b/>
        </w:rPr>
        <w:t>NOT</w:t>
      </w:r>
      <w:r>
        <w:rPr>
          <w:b/>
        </w:rPr>
        <w:tab/>
      </w:r>
      <w:r w:rsidRPr="00B418D0">
        <w:rPr>
          <w:b/>
        </w:rPr>
        <w:t>:</w:t>
      </w:r>
      <w:r>
        <w:t xml:space="preserve"> </w:t>
      </w:r>
      <w:r w:rsidR="006229C3" w:rsidRPr="000030DC">
        <w:t>Staj programı alan öğrencileri, staj, nöbet ve nöbet sonrası gerçekleştirilen faaliyetler kapsamında aşağıdaki ölçütlerin her biri için 1 ile 10 arasında puan vererek değerlendiriniz. Ortalama öğrenci başarısını 100 üzerinden belirtiniz.</w:t>
      </w:r>
      <w:bookmarkStart w:id="0" w:name="_GoBack"/>
      <w:bookmarkEnd w:id="0"/>
    </w:p>
    <w:p w:rsidR="008801E5" w:rsidRDefault="008801E5" w:rsidP="008801E5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16"/>
        <w:gridCol w:w="2326"/>
        <w:gridCol w:w="2870"/>
      </w:tblGrid>
      <w:tr w:rsidR="008801E5" w:rsidTr="009F66B1">
        <w:tc>
          <w:tcPr>
            <w:tcW w:w="4632" w:type="dxa"/>
            <w:gridSpan w:val="2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ÖLÇÜTLER</w:t>
            </w:r>
          </w:p>
        </w:tc>
        <w:tc>
          <w:tcPr>
            <w:tcW w:w="232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PUAN</w:t>
            </w:r>
          </w:p>
        </w:tc>
        <w:tc>
          <w:tcPr>
            <w:tcW w:w="2870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AÇIKLAMALAR</w:t>
            </w: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1.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Mesleksel çalışma tutum ve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2.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Hasta ve hasta yakınlarına karşı tutum ve davranış-hastayla görüşme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3.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Meslektaşlarına ve diğer sağlık çalışanlarına karşı tutum ve davranış-ekip çalışması anlayışı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4.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İletişim becerileri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5.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Kuramsal bilgilerini kullanabilme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6.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Klinik karar verme, tanı koyma ve problem çözme becerileri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7.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Hastaya yaklaşım-hasta ve hastalık yönetimi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lastRenderedPageBreak/>
              <w:t>8.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Hastaya ilişkin bilgileri hazırlama ve bildirme-sunma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9.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Bilgiye ulaşma ve öğrenme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516" w:type="dxa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10.</w:t>
            </w:r>
          </w:p>
        </w:tc>
        <w:tc>
          <w:tcPr>
            <w:tcW w:w="4116" w:type="dxa"/>
          </w:tcPr>
          <w:p w:rsidR="008801E5" w:rsidRDefault="008801E5" w:rsidP="009F66B1">
            <w:pPr>
              <w:spacing w:before="120" w:after="120"/>
              <w:jc w:val="both"/>
            </w:pPr>
            <w:r>
              <w:t>Bilimsel çalışma tutum ve becerisi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  <w:tr w:rsidR="008801E5" w:rsidTr="009F66B1">
        <w:tc>
          <w:tcPr>
            <w:tcW w:w="4632" w:type="dxa"/>
            <w:gridSpan w:val="2"/>
          </w:tcPr>
          <w:p w:rsidR="008801E5" w:rsidRPr="007831E5" w:rsidRDefault="008801E5" w:rsidP="009F66B1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ORTALAMA ÖĞRENCİ BAŞARISI</w:t>
            </w:r>
          </w:p>
        </w:tc>
        <w:tc>
          <w:tcPr>
            <w:tcW w:w="2326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:rsidR="008801E5" w:rsidRDefault="008801E5" w:rsidP="009F66B1">
            <w:pPr>
              <w:spacing w:before="120" w:after="120"/>
              <w:jc w:val="both"/>
            </w:pPr>
          </w:p>
        </w:tc>
      </w:tr>
    </w:tbl>
    <w:p w:rsidR="008801E5" w:rsidRDefault="008801E5" w:rsidP="008801E5"/>
    <w:p w:rsidR="008801E5" w:rsidRPr="00787204" w:rsidRDefault="008801E5" w:rsidP="007872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01E5" w:rsidRPr="00787204" w:rsidSect="00AD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2457F"/>
    <w:multiLevelType w:val="hybridMultilevel"/>
    <w:tmpl w:val="3E4A2C86"/>
    <w:lvl w:ilvl="0" w:tplc="9F2857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9E"/>
    <w:rsid w:val="00021371"/>
    <w:rsid w:val="00170E73"/>
    <w:rsid w:val="001E5C64"/>
    <w:rsid w:val="00273C0D"/>
    <w:rsid w:val="002D0535"/>
    <w:rsid w:val="0044450D"/>
    <w:rsid w:val="00541D28"/>
    <w:rsid w:val="00586837"/>
    <w:rsid w:val="0059298C"/>
    <w:rsid w:val="006229C3"/>
    <w:rsid w:val="00703D74"/>
    <w:rsid w:val="00787204"/>
    <w:rsid w:val="007C6C94"/>
    <w:rsid w:val="00864AA5"/>
    <w:rsid w:val="008801E5"/>
    <w:rsid w:val="00887ED7"/>
    <w:rsid w:val="008E4897"/>
    <w:rsid w:val="00A65B0F"/>
    <w:rsid w:val="00AD61BF"/>
    <w:rsid w:val="00AE6450"/>
    <w:rsid w:val="00B17383"/>
    <w:rsid w:val="00B37C6E"/>
    <w:rsid w:val="00DC58C7"/>
    <w:rsid w:val="00E568E6"/>
    <w:rsid w:val="00EC14E8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B6B72-4125-41E1-8ED6-78B6ECC8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9641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4636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067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25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6997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8977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8492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8591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162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240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029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702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6351">
          <w:marLeft w:val="0"/>
          <w:marRight w:val="0"/>
          <w:marTop w:val="7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3711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680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1470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559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378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2298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700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848">
          <w:marLeft w:val="0"/>
          <w:marRight w:val="0"/>
          <w:marTop w:val="8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5146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9C8B-6012-432A-A064-50A2622E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PROF.LEVENT</dc:creator>
  <cp:lastModifiedBy>Asuspro</cp:lastModifiedBy>
  <cp:revision>14</cp:revision>
  <cp:lastPrinted>2025-10-01T05:22:00Z</cp:lastPrinted>
  <dcterms:created xsi:type="dcterms:W3CDTF">2022-05-17T05:39:00Z</dcterms:created>
  <dcterms:modified xsi:type="dcterms:W3CDTF">2025-10-06T10:28:00Z</dcterms:modified>
</cp:coreProperties>
</file>