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ADNAN MENDERES ÜNİVERSİTESİ GENEL CERRAHİ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İNTERN DOKTOR EĞİTİM PROGRAMI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Genel Cerrahi Anabilim Dalı Öğretim Üyeleri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Prof.Dr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Pars TUNÇYÜREK (A.D. Başkanı)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Prof.Dr.M.Hakan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ÇEVİKEL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Prof.Dr.Hedef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ÖZGÜN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Prof.Dr.Ahmet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Ender DEMİRKIRAN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Doç.Dr.Hakan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ERPEK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Doç.Dr.Aykut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SOYDER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Yrd.Doç.Dr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.Eyüp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Murat YILMAZ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Yrd.Doç.Dr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.Erdem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Barış CARTI</w:t>
      </w:r>
    </w:p>
    <w:p w:rsidR="00361E90" w:rsidRDefault="00361E90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*Belgenin hazırlandığı tarihte aktif çalışan öğretim üyelerinin isimleri yazılmıştır</w:t>
      </w:r>
    </w:p>
    <w:p w:rsidR="00361E90" w:rsidRDefault="00361E90" w:rsidP="00CB1FF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Genel Bilgiler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Tıp Fakültesi 6. Sınıf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Doktor) öğrencilerinin Genel Cerrahi stajı</w:t>
      </w:r>
      <w:r w:rsidR="00CB1FF2">
        <w:rPr>
          <w:rFonts w:ascii="TimesNewRomanPSMT" w:hAnsi="TimesNewRomanPSMT" w:cs="TimesNewRomanPSMT"/>
          <w:color w:val="000000"/>
          <w:sz w:val="24"/>
          <w:szCs w:val="24"/>
        </w:rPr>
        <w:t xml:space="preserve">nda toplam süreleri bir </w:t>
      </w:r>
      <w:r>
        <w:rPr>
          <w:rFonts w:ascii="TimesNewRomanPSMT" w:hAnsi="TimesNewRomanPSMT" w:cs="TimesNewRomanPSMT"/>
          <w:color w:val="000000"/>
          <w:sz w:val="24"/>
          <w:szCs w:val="24"/>
        </w:rPr>
        <w:t>aydır. Bu süre zarfında Genel Cerrahi servisi, polikliniği ve ameliyathanede çalış</w:t>
      </w:r>
      <w:r w:rsidR="00CB1FF2">
        <w:rPr>
          <w:rFonts w:ascii="TimesNewRomanPSMT" w:hAnsi="TimesNewRomanPSMT" w:cs="TimesNewRomanPSMT"/>
          <w:color w:val="000000"/>
          <w:sz w:val="24"/>
          <w:szCs w:val="24"/>
        </w:rPr>
        <w:t xml:space="preserve">arak genel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bir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nosyon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edinmeleri hedeflenir. Bu hedeflerin yanında, cerrahi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branşlara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yakınlık duyanları</w:t>
      </w:r>
      <w:r w:rsidR="00CB1FF2">
        <w:rPr>
          <w:rFonts w:ascii="TimesNewRomanPSMT" w:hAnsi="TimesNewRomanPSMT" w:cs="TimesNewRomanPSMT"/>
          <w:color w:val="000000"/>
          <w:sz w:val="24"/>
          <w:szCs w:val="24"/>
        </w:rPr>
        <w:t xml:space="preserve">n </w:t>
      </w:r>
      <w:r>
        <w:rPr>
          <w:rFonts w:ascii="TimesNewRomanPSMT" w:hAnsi="TimesNewRomanPSMT" w:cs="TimesNewRomanPSMT"/>
          <w:color w:val="000000"/>
          <w:sz w:val="24"/>
          <w:szCs w:val="24"/>
        </w:rPr>
        <w:t>yaşamlarının geri kalanında hedefleyecekleri “cerrahlık” mesleğ</w:t>
      </w:r>
      <w:r w:rsidR="00CB1FF2">
        <w:rPr>
          <w:rFonts w:ascii="TimesNewRomanPSMT" w:hAnsi="TimesNewRomanPSMT" w:cs="TimesNewRomanPSMT"/>
          <w:color w:val="000000"/>
          <w:sz w:val="24"/>
          <w:szCs w:val="24"/>
        </w:rPr>
        <w:t xml:space="preserve">i ile ilgili ön deneyime sahip </w:t>
      </w: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>olmaları kolaylaştırılır.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Eğitim İçeriği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Staj koordinasyonu Genel Cerrahi Ana Bilim Dalı tarafından yapılır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doktorların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gelecek hayatlarında günlük hayatlarında karşılaşabilecekleri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travma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akut karın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gibi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hastalardan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pansuman gibi basit uygulamalara kadar sağlık ortamının gerekliliklerinde ilk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uygulamada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gereken müdahaleleri yapabilme yetilerinin gelişmesi ve asgari bilgi ve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becerilerinin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gelişmesi hedeflenmektedir. Eğitim içeriğinin diğer bir amacı cerrahi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hastalıklarda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ortaya çıkan sorunları tanımlamaktır.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Postoperatif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hastada ortaya çıkabilecek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komplikasyonların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poliklinik ortamında tanınması (yara enfeksiyonu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ve kontrol altına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alınması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bu içeriğin parçasıdır.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Amaç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Cerrahi ile ilgili teorik anlamda donanmış olduğu tıbbi bilgi ve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beceriyi , bundan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sonraki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günlük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mesleki hayatında, tutumlarında cerrahi hastalarında ön tanıda, ayırıcı tanıda karar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verebilme , takip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edebilme ve gerektiğinde uzmana sevk edebilmede gerektiği gibi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davranabilen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meslek etiği ve ahlakını gözeten bireyler yetiştirmek.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Hedefler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Cerrahi gerektirebilecek acil ya da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elektif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hastalarda ön tanı koyabilme, ilk müdahaleyi yapıp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uzmana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sevk edebilene kadar takip edebilecek yetiyi kazanabilmektir.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Bu bilgi ve tutumlar;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1-Önceki öğretim hayatı boyunca Genel Cerrahi ders ve stajlarında öğrendiği bilgilerin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yeniden gözden geçirilip hasta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bazlı , klinik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uygulamalar , gerekirse ameliyathanede yeniden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gözden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geçirilmesi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2- Cerrahi anatominin “fonksiyonel anatomi” anlamında farklı bir gözle tanınarak kliniğe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etkisinin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anlaşılması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Propedötik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bilgileri ile alınan hasta öyküsünün, cerrahi problemlere odaklanarak uygulanır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hale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getirilmesi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4-Genel muayene yapılması ve batın muayenesi, meme muayenesi,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tiroid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inguinal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bölge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muayenesi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yapılabilmesi. Özellikle cerrahi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branş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hekimi olmayanlar tarafından gözden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kaçırılabilecek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herni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strangülasyonu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vb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color w:val="000000"/>
          <w:sz w:val="24"/>
          <w:szCs w:val="24"/>
        </w:rPr>
        <w:t>durumların sürekli akılda bulundurulması. Anal ve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rektal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bakının, hastanın yakınmalarından bağımsız olarak, özellikle risk grubundaki hastalarda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rutin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haline getirilmesi.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5-Fizik muayene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vital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bulgulardan sonra ön tanılar ve ayırıcı tanıların seçilebilmesi,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gereken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tetkiklerin istenebilmesi. Gereksiz tetkiklerin cerrahi hastalıklarda süre yitirmeye de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neden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olacağının bilinci ile hasta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triajının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uygun biçimde yapılması.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6-Hasta ve hasta yakınlarına hastalık, riskleri, ameliyat gerekiyorsa bunun riskleri hakkında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bilgi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verilebilmesi. Bu bilginin verilmesi sırasında bilimsel tutumdan uzaklaşmadan, hastanın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ameliyat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öncesi ve sonrasında ortaya çıkabilecek özel durumlar hakkında bilgilendirilmesi.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7-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Postoperatif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veya acil cerrahi hastasında tam kan, biyokimya, idrar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tetkikleri,kan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gazı ve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direkt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grafilerin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yorumlanabilmesi. Diğer konvansiyonel radyolojik incelemelerle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USG, BT,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MRI) hastanın cerrahi tedavisinin nasıl biçimlendiğinin anlaşılması.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8-Damar yolu açabilme, kan alabilme ve santral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katater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takılma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endikasyonlarına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hakim</w:t>
      </w:r>
      <w:proofErr w:type="gram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olunması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9-İdrar sondası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nazogastrik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sonda takılabilmesi. Sondaların ne süre ile kalacağının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algılanması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gereğinde çekilmesi.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10-Kan basıncı ölçülebilmesi, kan gazı ve kan kültürü alınabilmesi, pansuman yapılabilmesi.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Hastanın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hemodinamik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izleminin yapılması ve şok tablosunun öncülleri konusunda duyarlı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olunması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11- Günlük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vizitlere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katılması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vizitlerde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hastanın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prognozu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hakkında yorum yapılabilmesi.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Cerrahi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vizit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prensipleri ve hiyerarşisinin algılanarak uygulanması.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12-Poliklinikte meme muayenesi, karın muayenesi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tiroid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muayenesi yapıp tetkikleri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yorumlayabilmesi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ne zaman uzmana yönlendirebileceğini bilmesi. Özellikle meme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hastalarında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risk grubundaki hastaların belirlenmesi ve kendi kendine meme muayenesi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metodunun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öğretilmesi. Meme hastalarının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uluslar arası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rehberlere uygun biçimde takibinin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yapılması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13-Ameliyathanede kıdemsiz araştırma görevlisi gibi ameliyata girip ameliyat ekibinin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parçası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olması ve hastanın ameliyat esnasında ekibin kendisini bir parçası olarak görmesi.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Postoperatif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dönemde hastayı takip edip sorumluluk yetisini kazanması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Staj Programı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Staj süresince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doktorların nöbet düzenlemesi anabilim dalınca yapılacak olup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intern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doktorlar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gruplara ayrılacak ve bu gruplardaki doktorlar poliklinik, ameliyathane ve klinik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çalışması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şeklinde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rotasyoner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düzende çalışmalarına devam edeceklerdir. Günün belli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saatlerinde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hocalarla bir araya gelecekler ve güncel cerrahi uygulamaları tartışacaklardır.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Uygun seminer konuları seçilerek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doktorların gruplar halinde seminer anlatmaları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sağlanacaktır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Taslak niteliğindeki program aşağıda görülmektedir. Konular ve isimler değişkenlik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gösterebilir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: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I. HAFTA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09:00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-10:00 10:00-1600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Pazartesi Akut Karın hastasına yaklaşım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Yrd. Doç. Dr. Erdem Cartı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Salı Travma hastasında metabolizma ve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yoğun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bakım desteği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Prof. Dr. Hakan Çevikel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Çarşamba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Kolorektal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kanserlerde cerrahi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tedavi</w:t>
      </w:r>
      <w:proofErr w:type="gram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Prof. Dr. Pars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Tunçyürek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Perşembe Meme Kanseri tedavisinde güncel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yaklaşımlar</w:t>
      </w:r>
      <w:proofErr w:type="gram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Prof. Dr. Hedef Özgün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Cuma 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II. HAFTA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09:00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-10:00 10:00-1600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Pazartesi Yumuşak doku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enfeksiyonlarına</w:t>
      </w:r>
      <w:proofErr w:type="gram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cerrahi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yaklaşım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Prof. Dr. Ahmet Ender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Demirkıran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Salı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Tiroid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cerrahisi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Doç. Dr. Aykut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Soyder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Çarşamba Sindirim sisteminde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laparoskopik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cerrahi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uygulamaları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Doç. Dr. Hakan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Erpek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Perşembe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Periampuller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bölge tümörlerinin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tedavisi</w:t>
      </w:r>
      <w:proofErr w:type="gram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Prof. Dr. Pars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Tunçyürek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Cuma 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III. HAFTA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09:00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-10:00 10:00-1600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Pazartesi Karaciğerin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kistik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hastalıkları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Prof. Dr. Ahmet Ender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Demirkıran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Salı Karaciğer tümörleri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Yrd. Doç. Dr. Murat Yılmaz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Çarşamba Cerrahi Endoskopi ve ERCP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Doç. Dr. Hakan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Erpek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Perşembe Mide/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Özofagus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kanserinin tedavisi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Yrd.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Doç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.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Dr. Erdem Cartı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Cuma 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IV. HAFTA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İntörn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seminerleri ve seminer sorumluları)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Seminer konuları belirlenirken semineri anlatacak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>intörn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0"/>
          <w:szCs w:val="20"/>
        </w:rPr>
        <w:t xml:space="preserve"> doktorların istekleri göz önüne alınacaktır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09:00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-10:00 10:00-1600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Pazartesi Seminer 1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Prof. Dr. Ahmet Ender Demirkıran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Yrd.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Doç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 Dr. Murat Yılmaz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Salı Seminer 2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Prof. Dr. Pars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Tunçyürek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Yrd.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Doç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 Dr. Erdem Cartı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Çarşamba Seminer 3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Prof. Dr. Hakan Çevikel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Doç. Dr. Aykut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Soyder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Perşembe Seminer 4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Prof. Dr. Hedef Özgün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 xml:space="preserve">Doç. Dr. Hakan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  <w:t>Erpek</w:t>
      </w:r>
      <w:proofErr w:type="spellEnd"/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Cuma Servis/Poliklinik/Ameliyathane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Ölçme-Değerlendirme Yöntemleri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1-Devamlılık durumu, mesai saatlerine uyumu, nöbet durumuna ve ekip çalışmasına uyumu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2-Hasta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tartışması,ameliyatlar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vizitlerde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internlere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sorulacak sorulara verilen cevap</w:t>
      </w:r>
    </w:p>
    <w:p w:rsidR="000532DA" w:rsidRDefault="000532DA" w:rsidP="00CB1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durumu</w:t>
      </w:r>
      <w:proofErr w:type="gramEnd"/>
    </w:p>
    <w:p w:rsidR="00E14400" w:rsidRDefault="000532DA" w:rsidP="00CB1FF2">
      <w:r>
        <w:rPr>
          <w:rFonts w:ascii="TimesNewRomanPSMT" w:hAnsi="TimesNewRomanPSMT" w:cs="TimesNewRomanPSMT"/>
          <w:color w:val="000000"/>
          <w:sz w:val="24"/>
          <w:szCs w:val="24"/>
        </w:rPr>
        <w:t>3-Poliklinik ve serviste hasta takibi ve hastalar ve personelle iletişim durumu</w:t>
      </w:r>
    </w:p>
    <w:sectPr w:rsidR="00E14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AE"/>
    <w:rsid w:val="000532DA"/>
    <w:rsid w:val="003323AE"/>
    <w:rsid w:val="00361E90"/>
    <w:rsid w:val="00CB1FF2"/>
    <w:rsid w:val="00E1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B-1469</dc:creator>
  <cp:keywords/>
  <dc:description/>
  <cp:lastModifiedBy>B-1469</cp:lastModifiedBy>
  <cp:revision>5</cp:revision>
  <dcterms:created xsi:type="dcterms:W3CDTF">2016-08-25T11:52:00Z</dcterms:created>
  <dcterms:modified xsi:type="dcterms:W3CDTF">2016-08-25T11:54:00Z</dcterms:modified>
</cp:coreProperties>
</file>