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9D3F68" w:rsidRDefault="001D708D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9D3F68" w:rsidRPr="009D3F68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9D3F68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D3F6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134C6DB" wp14:editId="10BDA158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9D3F68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9D3F68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9D3F68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9D3F68" w:rsidRDefault="007727E4" w:rsidP="009D3F6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9D3F68" w:rsidRDefault="00724445" w:rsidP="00CD6AE8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1558B8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r w:rsidR="00155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8625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A922E4"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3F68" w:rsidRPr="009D3F68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9D3F68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9D3F68" w:rsidRDefault="005D2B6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9D3F68" w:rsidRPr="009D3F68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9D3F68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9D3F68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68" w:rsidRPr="009D3F68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9D3F68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9D3F68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6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9D3F68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68" w:rsidRPr="009D3F68" w:rsidTr="00655A55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Dokü</w:t>
            </w:r>
            <w:r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manın Adı: </w:t>
            </w: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AKRAN</w:t>
            </w:r>
            <w:r w:rsidRPr="009D3F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YÖNDERLİĞİ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PROGRAMI </w:t>
            </w: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USUL</w:t>
            </w:r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VE</w:t>
            </w:r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ESASLARI</w:t>
            </w:r>
          </w:p>
        </w:tc>
      </w:tr>
      <w:tr w:rsidR="009D3F68" w:rsidRPr="009D3F68" w:rsidTr="00FA5099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710567" w:rsidRPr="009D3F68" w:rsidRDefault="00710567" w:rsidP="0052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pacing w:val="-2"/>
              </w:rPr>
              <w:t>Programın Amacı: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ADÜ Hemşirelik Fakültesi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</w:rPr>
              <w:t xml:space="preserve"> Programının amacı Hemşirelik Fakültesine yeni kayıt yaptıran öğrencilerin üst sınıflarda öğrenim gören öğrenciler ile iletişimini sağlayarak, hemşirelik eğitimi sürecine, mesleğe, fakülteye, üniversiteye ve üniversitenin bulunduğu şehre uyumunu kolaylaştırmaktır.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  <w:b/>
              </w:rPr>
              <w:t>Programın Kapsamı: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Hemşirelik Fakültesi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</w:rPr>
              <w:t xml:space="preserve"> Programı Hemşirelik Fakültesi öğrencilerinin fakülteye ilk kayıt yaptırmalarından itibaren hemşirelik eğitimi sürecine, mesleğe, fakülteye, üniversiteye ve üniversitenin bulunduğu şehre uyumlarını kolaylaştırmayı sağlamak için gerçekleştirilecek faaliyetleri kapsamaktadır.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Tanımlar: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pacing w:val="38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Yönder:</w:t>
            </w:r>
            <w:r w:rsidRPr="009D3F68">
              <w:rPr>
                <w:rFonts w:ascii="Times New Roman" w:eastAsia="Times New Roman" w:hAnsi="Times New Roman" w:cs="Times New Roman"/>
                <w:b/>
                <w:spacing w:val="3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Hemşirelik 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Fakültesi üçüncü ve/veya dördüncü sınıf öğrencileri arasından gönüllü olarak belirlenen; fakülteye, üniversitede yaşama ve mesleğe uyumunu kolaylaştırmak amacıyla alt sınıf öğrencilerine öncülük eden öğrencidir.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Danışan: </w:t>
            </w:r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Yönderlik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hizmeti</w:t>
            </w:r>
            <w:r w:rsidRPr="009D3F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alan alt sınıf </w:t>
            </w:r>
            <w:r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>öğrencisidir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Akran</w:t>
            </w:r>
            <w:r w:rsidRPr="009D3F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 Programı</w:t>
            </w:r>
            <w:proofErr w:type="gramEnd"/>
            <w:r w:rsidRPr="009D3F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Süreci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: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9D3F68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  <w:sz w:val="24"/>
              </w:rPr>
              <w:t>Yönderlerin</w:t>
            </w:r>
            <w:r w:rsidRPr="009D3F6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Belirlenmesi: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>Fakültede</w:t>
            </w:r>
            <w:r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Bahar döneminde, bir sonraki dönemde başlatılacak olan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</w:rPr>
              <w:t xml:space="preserve"> programı için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</w:rPr>
              <w:t>yönder</w:t>
            </w:r>
            <w:proofErr w:type="spellEnd"/>
            <w:r w:rsidRPr="009D3F68">
              <w:rPr>
                <w:rFonts w:ascii="Times New Roman" w:eastAsia="Times New Roman" w:hAnsi="Times New Roman" w:cs="Times New Roman"/>
              </w:rPr>
              <w:t xml:space="preserve"> atamaları yapılır. Yönder atamaları </w:t>
            </w:r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Fakültede 2. Sınıf öğrenimine devam etmekte olan, üç yarıyılı tamamlamış olan, akademik ortalaması 2.50’nin üzerinde olan, herhangi bir disiplin cezası almamış olan ve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yönderlik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konusunda motivasyonu olan gönüllü öğrenciler arasından 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Fakülte </w:t>
            </w:r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Akademik Danışmanlık ve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Komisyonunun önerisi Fakülte Dekanlığının onayı ile yapılır. Yönder öğrencilerin sayısı </w:t>
            </w:r>
            <w:r w:rsidRPr="000E70FE">
              <w:rPr>
                <w:rFonts w:ascii="Times New Roman" w:eastAsia="Times New Roman" w:hAnsi="Times New Roman" w:cs="Times New Roman"/>
                <w:sz w:val="24"/>
              </w:rPr>
              <w:t xml:space="preserve">fakülteye yeni başlayacak olan öğrenci sayısı göz önünde bulundurularak </w:t>
            </w:r>
            <w:r w:rsidRPr="000E70FE">
              <w:rPr>
                <w:rFonts w:ascii="Times New Roman" w:eastAsia="Times New Roman" w:hAnsi="Times New Roman" w:cs="Times New Roman"/>
                <w:sz w:val="24"/>
                <w:u w:val="single"/>
              </w:rPr>
              <w:t>en az</w:t>
            </w:r>
            <w:r w:rsidRPr="000E70FE">
              <w:rPr>
                <w:rFonts w:ascii="Times New Roman" w:eastAsia="Times New Roman" w:hAnsi="Times New Roman" w:cs="Times New Roman"/>
                <w:sz w:val="24"/>
              </w:rPr>
              <w:t xml:space="preserve"> 10 öğrenci olarak belirlenir.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 </w:t>
            </w:r>
            <w:r w:rsidRPr="000E70FE">
              <w:rPr>
                <w:rFonts w:ascii="Times New Roman" w:eastAsia="Times New Roman" w:hAnsi="Times New Roman" w:cs="Times New Roman"/>
                <w:sz w:val="24"/>
              </w:rPr>
              <w:t xml:space="preserve">Akademik Danışmanlık ve Akran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  <w:sz w:val="24"/>
              </w:rPr>
              <w:t>Yönderliği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komisyon üyeleri tarafından öğrencilerin </w:t>
            </w:r>
            <w:r w:rsidRPr="000E70FE">
              <w:rPr>
                <w:rFonts w:ascii="Times New Roman" w:eastAsia="Times New Roman" w:hAnsi="Times New Roman" w:cs="Times New Roman"/>
                <w:u w:val="single"/>
              </w:rPr>
              <w:t xml:space="preserve">Yönder Taahhütname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  <w:u w:val="single"/>
              </w:rPr>
              <w:t>Formu’nu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doldurmaları ve güncel bilgilerini teslim etmeleri sağlanır. Yönderler iki yıl boyunca danışanlarına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eder.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0E70FE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  <w:b/>
                <w:sz w:val="24"/>
              </w:rPr>
              <w:t>Danışan Belirlenmesi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 xml:space="preserve">Hemşirelik Fakültesine kayıt yaptıran her öğrenci danışan olmaktadır. Birinci sınıfa kayıt yaptıran öğrencilere fakülte öğrenci işleri aracılığı ile dönem başlamadan önce </w:t>
            </w:r>
            <w:r w:rsidRPr="000E70FE">
              <w:rPr>
                <w:rFonts w:ascii="Times New Roman" w:eastAsia="Times New Roman" w:hAnsi="Times New Roman" w:cs="Times New Roman"/>
                <w:u w:val="single"/>
              </w:rPr>
              <w:t xml:space="preserve">Hemşirelik Fakültesi Hemşirelik Eğitiminde Akran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  <w:u w:val="single"/>
              </w:rPr>
              <w:t>Yönderliği</w:t>
            </w:r>
            <w:proofErr w:type="spellEnd"/>
            <w:r w:rsidRPr="000E70FE">
              <w:rPr>
                <w:rFonts w:ascii="Times New Roman" w:eastAsia="Times New Roman" w:hAnsi="Times New Roman" w:cs="Times New Roman"/>
                <w:u w:val="single"/>
              </w:rPr>
              <w:t xml:space="preserve"> Rehberi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 paylaşılır.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Danışanlık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iki yıl boyunca devam eder.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D3F68" w:rsidRPr="000E70FE" w:rsidRDefault="00AB1BF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  <w:b/>
              </w:rPr>
              <w:t>Yönder</w:t>
            </w:r>
            <w:r w:rsidR="009D3F68" w:rsidRPr="000E70FE">
              <w:rPr>
                <w:rFonts w:ascii="Times New Roman" w:eastAsia="Times New Roman" w:hAnsi="Times New Roman" w:cs="Times New Roman"/>
                <w:b/>
              </w:rPr>
              <w:t>lerin Sorumlulukları</w:t>
            </w:r>
            <w:r w:rsidR="009D3F68" w:rsidRPr="000E70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 xml:space="preserve">• Kişisel verileri korumak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>• Etik değerlere uymak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Ulaşılabilir olmak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Toplantı ve evrak teslim işlemlerini zamanında yapmak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Danışanın istek ve ihtiyaçlarını sorgulamak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Danışan ile iletişim sürecinde iyi bir zaman yönetimi uygulamak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lastRenderedPageBreak/>
              <w:t>• Üniversite ve fakülte hakkındaki akademik, sosyal, kültürel, sportif faaliyetler hakkında bilgi sahibi olmak ve bilgilerini güncellemek</w:t>
            </w:r>
          </w:p>
          <w:p w:rsidR="009D3F68" w:rsidRPr="00850FA5" w:rsidRDefault="009D3F68" w:rsidP="00850FA5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Fakülte Akademik Danışmanlık ve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</w:rPr>
              <w:t xml:space="preserve"> Komisy</w:t>
            </w:r>
            <w:r w:rsidR="00AB1BF8">
              <w:rPr>
                <w:rFonts w:ascii="Times New Roman" w:eastAsia="Times New Roman" w:hAnsi="Times New Roman" w:cs="Times New Roman"/>
              </w:rPr>
              <w:t xml:space="preserve">onu tarafından Akran </w:t>
            </w:r>
            <w:proofErr w:type="spellStart"/>
            <w:r w:rsidR="00AB1BF8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="00AB1BF8" w:rsidRPr="00850F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50FA5">
              <w:rPr>
                <w:rFonts w:ascii="Times New Roman" w:eastAsia="Times New Roman" w:hAnsi="Times New Roman" w:cs="Times New Roman"/>
              </w:rPr>
              <w:t>Programına ilişkin düzenlenen toplantılara katılmak</w:t>
            </w:r>
          </w:p>
          <w:p w:rsidR="009D3F68" w:rsidRPr="009D3F68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</w:rPr>
              <w:t>Danışanlar</w:t>
            </w:r>
            <w:r w:rsidR="00AB1BF8">
              <w:rPr>
                <w:rFonts w:ascii="Times New Roman" w:eastAsia="Times New Roman" w:hAnsi="Times New Roman" w:cs="Times New Roman"/>
                <w:b/>
              </w:rPr>
              <w:t>ı</w:t>
            </w:r>
            <w:r w:rsidRPr="009D3F68">
              <w:rPr>
                <w:rFonts w:ascii="Times New Roman" w:eastAsia="Times New Roman" w:hAnsi="Times New Roman" w:cs="Times New Roman"/>
                <w:b/>
              </w:rPr>
              <w:t>n Sorumlulukları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Kişisel verileri korumak </w:t>
            </w:r>
          </w:p>
          <w:p w:rsidR="00AB1BF8" w:rsidRDefault="009D3F68" w:rsidP="00AB1BF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Etik değerlere uymak </w:t>
            </w:r>
          </w:p>
          <w:p w:rsidR="00AB1BF8" w:rsidRDefault="00AB1BF8" w:rsidP="00AB1BF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</w:t>
            </w:r>
            <w:r w:rsidR="009D3F68" w:rsidRPr="009D3F68">
              <w:rPr>
                <w:rFonts w:ascii="Times New Roman" w:eastAsia="Times New Roman" w:hAnsi="Times New Roman" w:cs="Times New Roman"/>
              </w:rPr>
              <w:t>Ulaşılabilir olmak</w:t>
            </w:r>
          </w:p>
          <w:p w:rsidR="009D3F68" w:rsidRPr="009D3F68" w:rsidRDefault="00AB1BF8" w:rsidP="00AB1BF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• </w:t>
            </w:r>
            <w:r w:rsidR="009D3F68" w:rsidRPr="009D3F68">
              <w:rPr>
                <w:rFonts w:ascii="Times New Roman" w:eastAsia="Times New Roman" w:hAnsi="Times New Roman" w:cs="Times New Roman"/>
              </w:rPr>
              <w:t>Danışmanlık için planlanan zaman ve süreye uymak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9D3F68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b/>
              </w:rPr>
              <w:t>Yönder ve Danışan Eşleştirmelerinin Yapılması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9D3F68">
              <w:rPr>
                <w:rFonts w:ascii="Times New Roman" w:eastAsia="Times New Roman" w:hAnsi="Times New Roman" w:cs="Times New Roman"/>
              </w:rPr>
              <w:t xml:space="preserve"> Birinci dönem kayıtları alınır alınmaz komisyon üyeleri tarafından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b/>
              </w:rPr>
              <w:t>yönder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b/>
              </w:rPr>
              <w:t xml:space="preserve"> ve danışan </w:t>
            </w:r>
            <w:r w:rsidRPr="009D3F68">
              <w:rPr>
                <w:rFonts w:ascii="Times New Roman" w:eastAsia="Times New Roman" w:hAnsi="Times New Roman" w:cs="Times New Roman"/>
              </w:rPr>
              <w:t xml:space="preserve">eşleştirmesi yapılır. Oluşturulan eşleştirme 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listesi öğrencilerle fakülte web sayfasından paylaşılır, komisyon üyeleri tarafından arşivlenir. </w:t>
            </w:r>
          </w:p>
          <w:p w:rsidR="00AB1BF8" w:rsidRPr="000E70FE" w:rsidRDefault="00AB1BF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</w:p>
          <w:p w:rsidR="009D3F68" w:rsidRPr="000E70FE" w:rsidRDefault="00AB1BF8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0E70FE">
              <w:rPr>
                <w:rFonts w:ascii="Times New Roman" w:eastAsia="Times New Roman" w:hAnsi="Times New Roman" w:cs="Times New Roman"/>
                <w:u w:val="single"/>
              </w:rPr>
              <w:t>Danışan</w:t>
            </w:r>
            <w:r w:rsidR="009D3F68" w:rsidRPr="000E70FE">
              <w:rPr>
                <w:rFonts w:ascii="Times New Roman" w:eastAsia="Times New Roman" w:hAnsi="Times New Roman" w:cs="Times New Roman"/>
                <w:u w:val="single"/>
              </w:rPr>
              <w:t xml:space="preserve"> Taahhütname </w:t>
            </w:r>
            <w:proofErr w:type="spellStart"/>
            <w:r w:rsidR="009D3F68" w:rsidRPr="000E70FE">
              <w:rPr>
                <w:rFonts w:ascii="Times New Roman" w:eastAsia="Times New Roman" w:hAnsi="Times New Roman" w:cs="Times New Roman"/>
                <w:u w:val="single"/>
              </w:rPr>
              <w:t>Formu’nu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doldurmalarını ister. Dönem başlangıcının ilk haftası içerisinde 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danışanların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yönderlerine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formu doldurmuş olarak verme sorumluluğu bulunmaktadır. </w:t>
            </w:r>
          </w:p>
          <w:p w:rsidR="009D3F68" w:rsidRPr="000E70FE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F68" w:rsidRPr="000E70FE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E70FE">
              <w:rPr>
                <w:rFonts w:ascii="Times New Roman" w:eastAsia="Times New Roman" w:hAnsi="Times New Roman" w:cs="Times New Roman"/>
                <w:b/>
              </w:rPr>
              <w:t>Yönder Eğitimi</w:t>
            </w:r>
          </w:p>
          <w:p w:rsidR="009D3F68" w:rsidRPr="000E70FE" w:rsidRDefault="004000FC" w:rsidP="009D3F68">
            <w:pPr>
              <w:widowControl w:val="0"/>
              <w:autoSpaceDE w:val="0"/>
              <w:autoSpaceDN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</w:rPr>
            </w:pPr>
            <w:r w:rsidRPr="000E70FE">
              <w:rPr>
                <w:rFonts w:ascii="Times New Roman" w:eastAsia="Times New Roman" w:hAnsi="Times New Roman" w:cs="Times New Roman"/>
                <w:b/>
              </w:rPr>
              <w:t xml:space="preserve">Bu eğitim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  <w:b/>
              </w:rPr>
              <w:t>yönder</w:t>
            </w:r>
            <w:proofErr w:type="spellEnd"/>
            <w:r w:rsidRPr="000E70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D3F68" w:rsidRPr="000E70FE">
              <w:rPr>
                <w:rFonts w:ascii="Times New Roman" w:eastAsia="Times New Roman" w:hAnsi="Times New Roman" w:cs="Times New Roman"/>
                <w:b/>
              </w:rPr>
              <w:t xml:space="preserve">olarak seçilen öğrencilere </w:t>
            </w:r>
            <w:proofErr w:type="spellStart"/>
            <w:r w:rsidR="009D3F68"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becerilerini geliştirmelerine yardımcı olmak için verilen eğitimleri kapsar. Eğitimin içeriği;</w:t>
            </w:r>
          </w:p>
          <w:p w:rsidR="009D3F68" w:rsidRPr="000E70FE" w:rsidRDefault="009D3F68" w:rsidP="009D3F6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 xml:space="preserve">Akran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Yönderliği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Sürecine İlişkin Bilgilendirme</w:t>
            </w:r>
          </w:p>
          <w:p w:rsidR="009D3F68" w:rsidRPr="000E70FE" w:rsidRDefault="009D3F68" w:rsidP="009D3F6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>Danışmanlık Becerileri</w:t>
            </w:r>
          </w:p>
          <w:p w:rsidR="009D3F68" w:rsidRPr="000E70FE" w:rsidRDefault="004000FC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 xml:space="preserve">Eğitim sonunda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</w:t>
            </w:r>
            <w:r w:rsidR="009D3F68" w:rsidRPr="000E70FE">
              <w:rPr>
                <w:rFonts w:ascii="Times New Roman" w:eastAsia="Times New Roman" w:hAnsi="Times New Roman" w:cs="Times New Roman"/>
              </w:rPr>
              <w:t>lere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D3F68" w:rsidRPr="000E70FE">
              <w:rPr>
                <w:rFonts w:ascii="Times New Roman" w:eastAsia="Times New Roman" w:hAnsi="Times New Roman" w:cs="Times New Roman"/>
                <w:u w:val="single"/>
              </w:rPr>
              <w:t>Yönderlik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  <w:u w:val="single"/>
              </w:rPr>
              <w:t xml:space="preserve"> Eğitimi Katılım Belgesi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 verilir. Eğitimler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öğrencilerin ders programı yoğunluklarına göre yüz yüze veya çevrimiçi şekilde planlanabilir. Yönderler ihtiyaç duyduklarında </w:t>
            </w:r>
            <w:proofErr w:type="spellStart"/>
            <w:r w:rsidR="009D3F68"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="009D3F68" w:rsidRPr="000E70FE">
              <w:rPr>
                <w:rFonts w:ascii="Times New Roman" w:eastAsia="Times New Roman" w:hAnsi="Times New Roman" w:cs="Times New Roman"/>
              </w:rPr>
              <w:t xml:space="preserve"> süreci ile ilgili Komisyon üyelerinden danışmanlık ve destek alabilirler. Komisyon </w:t>
            </w:r>
            <w:r w:rsidRPr="000E70FE">
              <w:rPr>
                <w:rFonts w:ascii="Times New Roman" w:eastAsia="Times New Roman" w:hAnsi="Times New Roman" w:cs="Times New Roman"/>
              </w:rPr>
              <w:t xml:space="preserve">Yönderlere </w:t>
            </w:r>
            <w:r w:rsidR="009D3F68" w:rsidRPr="000E70FE">
              <w:rPr>
                <w:rFonts w:ascii="Times New Roman" w:eastAsia="Times New Roman" w:hAnsi="Times New Roman" w:cs="Times New Roman"/>
              </w:rPr>
              <w:t xml:space="preserve">dönem içerisinde en az bir kez toplantı yapmakla yükümlüdür. Toplantılardaki görüşmeler mutlaka toplantı tutanağı ile kayıt altına alınır. </w:t>
            </w:r>
          </w:p>
          <w:p w:rsidR="009D3F68" w:rsidRPr="000E70FE" w:rsidRDefault="009D3F68" w:rsidP="009D3F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70F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Programın </w:t>
            </w:r>
            <w:r w:rsidRPr="000E70F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Tanıtımı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Fakültenin birinci sınıflar için uyguladığı fakülte </w:t>
            </w:r>
            <w:proofErr w:type="gramStart"/>
            <w:r w:rsidRPr="009D3F68">
              <w:rPr>
                <w:rFonts w:ascii="Times New Roman" w:eastAsia="Times New Roman" w:hAnsi="Times New Roman" w:cs="Times New Roman"/>
                <w:sz w:val="24"/>
              </w:rPr>
              <w:t>oryantasyon</w:t>
            </w:r>
            <w:proofErr w:type="gram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programında öğrencilere, akran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yönderliği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konusunda bilgilendirme ve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öğrencilerin kimler olduğu hakkında tanıtım/bilgilendirme yapılır. Böylece birinci sınıfa yeni başlayan öğrenciler ile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 öğrencilerin tanıştırılması ve iletişim sağlanması gerçekleştirilir.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Programın Uygulanma Süreci:</w:t>
            </w:r>
          </w:p>
          <w:p w:rsidR="009D3F68" w:rsidRPr="009D3F68" w:rsidRDefault="004000FC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Yönder-Danışan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eşleşmeleri </w:t>
            </w:r>
            <w:r w:rsidR="009D3F68" w:rsidRPr="009D3F68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Yönder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ve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Danışan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Öğrenci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Eşleme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b/>
                <w:sz w:val="24"/>
              </w:rPr>
              <w:t>Protokolü</w:t>
            </w:r>
            <w:r w:rsidR="009D3F68" w:rsidRPr="009D3F68">
              <w:rPr>
                <w:rFonts w:ascii="Times New Roman" w:eastAsia="Times New Roman" w:hAnsi="Times New Roman" w:cs="Times New Roman"/>
                <w:sz w:val="24"/>
              </w:rPr>
              <w:t>”</w:t>
            </w:r>
            <w:r w:rsidR="009D3F68"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sz w:val="24"/>
              </w:rPr>
              <w:t>ile</w:t>
            </w:r>
            <w:r w:rsidR="009D3F68" w:rsidRPr="009D3F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9D3F68"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>gerçekleştirilir. .</w:t>
            </w: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Yönderler tarafından aşağıdaki</w:t>
            </w:r>
            <w:r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sz w:val="24"/>
              </w:rPr>
              <w:t xml:space="preserve">konularda </w:t>
            </w:r>
            <w:proofErr w:type="spellStart"/>
            <w:r w:rsidRPr="009D3F68">
              <w:rPr>
                <w:rFonts w:ascii="Times New Roman" w:eastAsia="Times New Roman" w:hAnsi="Times New Roman" w:cs="Times New Roman"/>
                <w:sz w:val="24"/>
              </w:rPr>
              <w:t>yönderlik</w:t>
            </w:r>
            <w:proofErr w:type="spellEnd"/>
            <w:r w:rsidRPr="009D3F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D3F68">
              <w:rPr>
                <w:rFonts w:ascii="Times New Roman" w:eastAsia="Times New Roman" w:hAnsi="Times New Roman" w:cs="Times New Roman"/>
                <w:spacing w:val="-2"/>
                <w:sz w:val="24"/>
              </w:rPr>
              <w:t>yapılır;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right="830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Fakültenin tanıtımı (Fakülte fiziksel </w:t>
            </w:r>
            <w:proofErr w:type="gramStart"/>
            <w:r w:rsidRPr="004000FC">
              <w:rPr>
                <w:rFonts w:ascii="Times New Roman" w:eastAsia="Times New Roman" w:hAnsi="Times New Roman" w:cs="Times New Roman"/>
                <w:sz w:val="24"/>
              </w:rPr>
              <w:t>mekan</w:t>
            </w:r>
            <w:proofErr w:type="gramEnd"/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 tanıtımı, eğitim öğretim sürecinin tanıtımı. Web sayfası tanıtımı. Komisyonların tanıtımı </w:t>
            </w:r>
            <w:proofErr w:type="spellStart"/>
            <w:r w:rsidRPr="004000FC">
              <w:rPr>
                <w:rFonts w:ascii="Times New Roman" w:eastAsia="Times New Roman" w:hAnsi="Times New Roman" w:cs="Times New Roman"/>
                <w:sz w:val="24"/>
              </w:rPr>
              <w:t>vb</w:t>
            </w:r>
            <w:proofErr w:type="spellEnd"/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right="830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>Üniversitenin tanıtımı (Fiziksel mekanların tanıtımı (yemekhane, kütüphane</w:t>
            </w:r>
            <w:proofErr w:type="gramStart"/>
            <w:r w:rsidRPr="004000FC"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4000FC">
              <w:rPr>
                <w:rFonts w:ascii="Times New Roman" w:eastAsia="Times New Roman" w:hAnsi="Times New Roman" w:cs="Times New Roman"/>
                <w:sz w:val="24"/>
              </w:rPr>
              <w:t>vb</w:t>
            </w:r>
            <w:proofErr w:type="spellEnd"/>
            <w:r w:rsidRPr="004000F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right="65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000FC">
              <w:rPr>
                <w:rFonts w:ascii="Times New Roman" w:eastAsia="Times New Roman" w:hAnsi="Times New Roman" w:cs="Times New Roman"/>
                <w:sz w:val="24"/>
              </w:rPr>
              <w:t>Obis</w:t>
            </w:r>
            <w:proofErr w:type="spellEnd"/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000FC">
              <w:rPr>
                <w:rFonts w:ascii="Times New Roman" w:eastAsia="Times New Roman" w:hAnsi="Times New Roman" w:cs="Times New Roman"/>
                <w:sz w:val="24"/>
              </w:rPr>
              <w:t>Aduzem</w:t>
            </w:r>
            <w:proofErr w:type="spellEnd"/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000FC">
              <w:rPr>
                <w:rFonts w:ascii="Times New Roman" w:eastAsia="Times New Roman" w:hAnsi="Times New Roman" w:cs="Times New Roman"/>
                <w:sz w:val="24"/>
              </w:rPr>
              <w:t>vb</w:t>
            </w:r>
            <w:proofErr w:type="spellEnd"/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 sistemlerin tanıtımı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right="6592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Pr="004000F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alanlarının</w:t>
            </w:r>
            <w:r w:rsidRPr="004000F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tanıtımı, Mesleğin tanıtımı,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Şehrin </w:t>
            </w:r>
            <w:r w:rsidRPr="004000FC">
              <w:rPr>
                <w:rFonts w:ascii="Times New Roman" w:eastAsia="Times New Roman" w:hAnsi="Times New Roman" w:cs="Times New Roman"/>
                <w:spacing w:val="-2"/>
                <w:sz w:val="24"/>
              </w:rPr>
              <w:t>tanıtımı,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>Üniversite</w:t>
            </w:r>
            <w:r w:rsidRPr="004000F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bünyesinde</w:t>
            </w:r>
            <w:r w:rsidRPr="004000F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bulunan öğrenci</w:t>
            </w:r>
            <w:r w:rsidRPr="004000F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topluluklarının, spor</w:t>
            </w:r>
            <w:r w:rsidRPr="004000F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ve sanat</w:t>
            </w:r>
            <w:r w:rsidRPr="004000F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 xml:space="preserve">faaliyetlerinin </w:t>
            </w:r>
            <w:r w:rsidRPr="004000FC">
              <w:rPr>
                <w:rFonts w:ascii="Times New Roman" w:eastAsia="Times New Roman" w:hAnsi="Times New Roman" w:cs="Times New Roman"/>
                <w:spacing w:val="-2"/>
                <w:sz w:val="24"/>
              </w:rPr>
              <w:t>tanıtımı,</w:t>
            </w:r>
          </w:p>
          <w:p w:rsidR="009D3F68" w:rsidRPr="004000FC" w:rsidRDefault="009D3F68" w:rsidP="004000FC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right="4559"/>
              <w:rPr>
                <w:rFonts w:ascii="Times New Roman" w:eastAsia="Times New Roman" w:hAnsi="Times New Roman" w:cs="Times New Roman"/>
                <w:sz w:val="24"/>
              </w:rPr>
            </w:pPr>
            <w:r w:rsidRPr="004000FC">
              <w:rPr>
                <w:rFonts w:ascii="Times New Roman" w:eastAsia="Times New Roman" w:hAnsi="Times New Roman" w:cs="Times New Roman"/>
                <w:sz w:val="24"/>
              </w:rPr>
              <w:t>Üniversite</w:t>
            </w:r>
            <w:r w:rsidRPr="004000F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kütüphanesinin</w:t>
            </w:r>
            <w:r w:rsidRPr="004000F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tanıtımı</w:t>
            </w:r>
            <w:r w:rsidRPr="004000F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4000F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000FC">
              <w:rPr>
                <w:rFonts w:ascii="Times New Roman" w:eastAsia="Times New Roman" w:hAnsi="Times New Roman" w:cs="Times New Roman"/>
                <w:sz w:val="24"/>
              </w:rPr>
              <w:t>işleyişi, Barınma ve burs olanaklarının tanıtımı.</w:t>
            </w:r>
          </w:p>
          <w:p w:rsidR="009D3F68" w:rsidRDefault="009D3F68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0FC" w:rsidRDefault="004000FC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0FC" w:rsidRDefault="004000FC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0FC" w:rsidRPr="009D3F68" w:rsidRDefault="004000FC" w:rsidP="009D3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3F68" w:rsidRPr="009D3F68" w:rsidRDefault="009D3F68" w:rsidP="004000FC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</w:rPr>
            </w:pPr>
          </w:p>
          <w:p w:rsidR="009D3F68" w:rsidRPr="009A126E" w:rsidRDefault="009D3F68" w:rsidP="009D3F68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A126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Yönder-Danışan görüşme sıklığı?</w:t>
            </w:r>
          </w:p>
          <w:p w:rsidR="009D3F68" w:rsidRPr="00C66DBC" w:rsidRDefault="009A126E" w:rsidP="00C66DBC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9A126E">
              <w:rPr>
                <w:rFonts w:ascii="Times New Roman" w:eastAsia="Times New Roman" w:hAnsi="Times New Roman" w:cs="Times New Roman"/>
                <w:spacing w:val="-2"/>
                <w:sz w:val="24"/>
              </w:rPr>
              <w:t>Dönem başladığında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(I. Yarıyıl)</w:t>
            </w:r>
            <w:r w:rsidRPr="009A126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ilk bir ay iki kez olmak koşulu ile ve diğer aylar ayda bir kez görüşme yapılır.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Yapılan her görüşme için rapor tutulur. Bunun dışında ihtiyaç halinde görüşmeler talep edildiğinde gerçekleştirilir.</w:t>
            </w:r>
          </w:p>
          <w:p w:rsidR="00C66DBC" w:rsidRPr="00BF7D80" w:rsidRDefault="009D3F68" w:rsidP="00BF7D80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C66D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Yapılan görüşmeler ve görüşmeler içinde yapılan faaliyetler </w:t>
            </w:r>
            <w:r w:rsidR="00C66DBC" w:rsidRPr="00C66D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kapsamında oluşturulan formların “ Yönder ve Danışan Öğrenci Eşleme Protokolü, Danışan Taahhütname Formu, Yönder Taahhütname Formu” çıktısı alınarak </w:t>
            </w:r>
            <w:proofErr w:type="spellStart"/>
            <w:r w:rsidR="00C66DBC" w:rsidRPr="00C66DBC">
              <w:rPr>
                <w:rFonts w:ascii="Times New Roman" w:eastAsia="Times New Roman" w:hAnsi="Times New Roman" w:cs="Times New Roman"/>
                <w:spacing w:val="-2"/>
                <w:sz w:val="24"/>
              </w:rPr>
              <w:t>yönder</w:t>
            </w:r>
            <w:proofErr w:type="spellEnd"/>
            <w:r w:rsidR="00C66DBC" w:rsidRPr="00C66D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ve danışan tarafından doldurularak danışanın danışmanlığını yaptığı öğretim elemanına formlar teslim edilir. </w:t>
            </w:r>
          </w:p>
          <w:p w:rsidR="004000FC" w:rsidRPr="009D3F68" w:rsidRDefault="004000FC" w:rsidP="009D3F68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</w:rPr>
            </w:pPr>
          </w:p>
          <w:p w:rsidR="009D3F68" w:rsidRPr="00BF7D80" w:rsidRDefault="009D3F68" w:rsidP="009D3F68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F7D80">
              <w:rPr>
                <w:rFonts w:ascii="Times New Roman" w:eastAsia="Times New Roman" w:hAnsi="Times New Roman" w:cs="Times New Roman"/>
                <w:b/>
              </w:rPr>
              <w:t>Süreci Sonlandırma</w:t>
            </w:r>
            <w:r w:rsidR="00BF7D80" w:rsidRPr="00BF7D80">
              <w:rPr>
                <w:rFonts w:ascii="Times New Roman" w:eastAsia="Times New Roman" w:hAnsi="Times New Roman" w:cs="Times New Roman"/>
                <w:b/>
              </w:rPr>
              <w:t xml:space="preserve"> ve Programın Değerlendirilmesi</w:t>
            </w:r>
            <w:r w:rsidRPr="00BF7D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7D80" w:rsidRPr="000E70FE" w:rsidRDefault="009D3F68" w:rsidP="00797347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D80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Pr="00BF7D80">
              <w:rPr>
                <w:rFonts w:ascii="Times New Roman" w:eastAsia="Times New Roman" w:hAnsi="Times New Roman" w:cs="Times New Roman"/>
              </w:rPr>
              <w:t xml:space="preserve"> </w:t>
            </w:r>
            <w:r w:rsidR="00BF7D80" w:rsidRPr="000E70FE">
              <w:rPr>
                <w:rFonts w:ascii="Times New Roman" w:eastAsia="Times New Roman" w:hAnsi="Times New Roman" w:cs="Times New Roman"/>
              </w:rPr>
              <w:t xml:space="preserve">programı </w:t>
            </w:r>
            <w:proofErr w:type="spellStart"/>
            <w:r w:rsidR="00BF7D80" w:rsidRPr="000E70FE">
              <w:rPr>
                <w:rFonts w:ascii="Times New Roman" w:eastAsia="Times New Roman" w:hAnsi="Times New Roman" w:cs="Times New Roman"/>
              </w:rPr>
              <w:t>yönder</w:t>
            </w:r>
            <w:proofErr w:type="spellEnd"/>
            <w:r w:rsidR="00BF7D80" w:rsidRPr="000E70FE">
              <w:rPr>
                <w:rFonts w:ascii="Times New Roman" w:eastAsia="Times New Roman" w:hAnsi="Times New Roman" w:cs="Times New Roman"/>
              </w:rPr>
              <w:t xml:space="preserve"> öğrenci mezun olduğunda sona erer. </w:t>
            </w:r>
            <w:proofErr w:type="spellStart"/>
            <w:r w:rsidR="00BF7D80" w:rsidRPr="000E70FE">
              <w:rPr>
                <w:rFonts w:ascii="Times New Roman" w:eastAsia="Times New Roman" w:hAnsi="Times New Roman" w:cs="Times New Roman"/>
              </w:rPr>
              <w:t>Danışanlık</w:t>
            </w:r>
            <w:proofErr w:type="spellEnd"/>
            <w:r w:rsidR="00BF7D80" w:rsidRPr="000E70FE">
              <w:rPr>
                <w:rFonts w:ascii="Times New Roman" w:eastAsia="Times New Roman" w:hAnsi="Times New Roman" w:cs="Times New Roman"/>
              </w:rPr>
              <w:t xml:space="preserve"> ise öğrenci 3. sınıfa geçtiğinde sona erer. </w:t>
            </w:r>
            <w:r w:rsidR="00797347" w:rsidRPr="000E70FE">
              <w:rPr>
                <w:rFonts w:ascii="Times New Roman" w:eastAsia="Times New Roman" w:hAnsi="Times New Roman" w:cs="Times New Roman"/>
              </w:rPr>
              <w:t xml:space="preserve">Danışan </w:t>
            </w:r>
            <w:proofErr w:type="spellStart"/>
            <w:r w:rsidR="00797347" w:rsidRPr="000E70FE">
              <w:rPr>
                <w:rFonts w:ascii="Times New Roman" w:eastAsia="Times New Roman" w:hAnsi="Times New Roman" w:cs="Times New Roman"/>
              </w:rPr>
              <w:t>yönderini</w:t>
            </w:r>
            <w:proofErr w:type="spellEnd"/>
            <w:r w:rsidR="00797347" w:rsidRPr="000E70FE">
              <w:rPr>
                <w:rFonts w:ascii="Times New Roman" w:eastAsia="Times New Roman" w:hAnsi="Times New Roman" w:cs="Times New Roman"/>
              </w:rPr>
              <w:t xml:space="preserve"> “Yönder Değerlendirme Formu” ile değerlendirerek ilgili formu kendi danışmanı olan öğretim elemanına teslim eder. </w:t>
            </w:r>
          </w:p>
          <w:p w:rsidR="00BB09D5" w:rsidRPr="000E70FE" w:rsidRDefault="00BB09D5" w:rsidP="00797347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09D5" w:rsidRPr="000E70FE" w:rsidRDefault="00BB09D5" w:rsidP="00797347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  <w:r w:rsidRPr="000E70FE">
              <w:rPr>
                <w:rFonts w:ascii="Times New Roman" w:eastAsia="Times New Roman" w:hAnsi="Times New Roman" w:cs="Times New Roman"/>
              </w:rPr>
              <w:t xml:space="preserve">Komisyon üyelerince her dönem sonunda danışan ve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öğrenciler ile toplantı yapılarak “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Programı Değerlendirme Formu (Danışan) ve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Programı Değerlendirme Formu (Yönder)” uygulanır ve sonuçlar rapor halinde dekanlığa teslim edilir.  </w:t>
            </w:r>
          </w:p>
          <w:p w:rsidR="004000FC" w:rsidRPr="000E70FE" w:rsidRDefault="004000FC" w:rsidP="009D3F68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D3F68" w:rsidRPr="009D3F68" w:rsidRDefault="009D3F68" w:rsidP="009D3F68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Yönderlik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sürecini tamamlayan Yönderlere akran </w:t>
            </w:r>
            <w:proofErr w:type="spellStart"/>
            <w:r w:rsidRPr="000E70FE">
              <w:rPr>
                <w:rFonts w:ascii="Times New Roman" w:eastAsia="Times New Roman" w:hAnsi="Times New Roman" w:cs="Times New Roman"/>
              </w:rPr>
              <w:t>yönde</w:t>
            </w:r>
            <w:r w:rsidR="00797347" w:rsidRPr="000E70FE">
              <w:rPr>
                <w:rFonts w:ascii="Times New Roman" w:eastAsia="Times New Roman" w:hAnsi="Times New Roman" w:cs="Times New Roman"/>
              </w:rPr>
              <w:t>r</w:t>
            </w:r>
            <w:r w:rsidRPr="000E70FE">
              <w:rPr>
                <w:rFonts w:ascii="Times New Roman" w:eastAsia="Times New Roman" w:hAnsi="Times New Roman" w:cs="Times New Roman"/>
              </w:rPr>
              <w:t>liği</w:t>
            </w:r>
            <w:proofErr w:type="spellEnd"/>
            <w:r w:rsidRPr="000E70FE">
              <w:rPr>
                <w:rFonts w:ascii="Times New Roman" w:eastAsia="Times New Roman" w:hAnsi="Times New Roman" w:cs="Times New Roman"/>
              </w:rPr>
              <w:t xml:space="preserve"> komisyonu tarafından </w:t>
            </w:r>
            <w:r w:rsidR="00797347" w:rsidRPr="000E70FE">
              <w:rPr>
                <w:rFonts w:ascii="Times New Roman" w:eastAsia="Times New Roman" w:hAnsi="Times New Roman" w:cs="Times New Roman"/>
              </w:rPr>
              <w:t>hemşirelik haftası etkinlikleri kapsamında</w:t>
            </w:r>
            <w:r w:rsidR="00797347" w:rsidRPr="000E70F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E70FE">
              <w:rPr>
                <w:rFonts w:ascii="Times New Roman" w:eastAsia="Times New Roman" w:hAnsi="Times New Roman" w:cs="Times New Roman"/>
                <w:u w:val="single"/>
              </w:rPr>
              <w:t xml:space="preserve">“Teşekkür Belgesi” </w:t>
            </w:r>
            <w:r w:rsidRPr="000E70FE">
              <w:rPr>
                <w:rFonts w:ascii="Times New Roman" w:eastAsia="Times New Roman" w:hAnsi="Times New Roman" w:cs="Times New Roman"/>
              </w:rPr>
              <w:t>verilir.</w:t>
            </w:r>
            <w:r w:rsidRPr="007973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7795" w:rsidRDefault="00977795" w:rsidP="009D3F68">
            <w:pPr>
              <w:pStyle w:val="stBilgi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27D50" w:rsidRPr="009D3F68" w:rsidRDefault="00427D50" w:rsidP="009D3F68">
            <w:pPr>
              <w:pStyle w:val="stBilgi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3F68" w:rsidRPr="009D3F68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4000F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4000F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F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4000F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F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9D3F68" w:rsidRPr="009D3F68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F68" w:rsidRPr="000E231C" w:rsidRDefault="00F76BDA" w:rsidP="00F76BDA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Komisyonu- </w:t>
            </w:r>
            <w:r w:rsidR="00D8625E"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F68" w:rsidRPr="000E231C" w:rsidRDefault="00D8625E" w:rsidP="00D86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F68" w:rsidRPr="000E231C" w:rsidRDefault="009D3F68" w:rsidP="00D8625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D8625E" w:rsidRPr="000E231C">
              <w:rPr>
                <w:rFonts w:ascii="Times New Roman" w:hAnsi="Times New Roman" w:cs="Times New Roman"/>
                <w:b/>
                <w:sz w:val="24"/>
                <w:szCs w:val="24"/>
              </w:rPr>
              <w:t>ekan</w:t>
            </w:r>
          </w:p>
        </w:tc>
      </w:tr>
    </w:tbl>
    <w:p w:rsidR="009D3F68" w:rsidRDefault="009D3F6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3F68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44D6C"/>
    <w:multiLevelType w:val="hybridMultilevel"/>
    <w:tmpl w:val="81A4ED7A"/>
    <w:lvl w:ilvl="0" w:tplc="041F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B26C93"/>
    <w:multiLevelType w:val="hybridMultilevel"/>
    <w:tmpl w:val="1EBECC10"/>
    <w:lvl w:ilvl="0" w:tplc="0264067A"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8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D192D"/>
    <w:multiLevelType w:val="hybridMultilevel"/>
    <w:tmpl w:val="F8B004B4"/>
    <w:lvl w:ilvl="0" w:tplc="041F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9" w15:restartNumberingAfterBreak="0">
    <w:nsid w:val="563F6791"/>
    <w:multiLevelType w:val="hybridMultilevel"/>
    <w:tmpl w:val="BFEEA00C"/>
    <w:lvl w:ilvl="0" w:tplc="0264067A"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0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2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3"/>
  </w:num>
  <w:num w:numId="4">
    <w:abstractNumId w:val="2"/>
  </w:num>
  <w:num w:numId="5">
    <w:abstractNumId w:val="3"/>
  </w:num>
  <w:num w:numId="6">
    <w:abstractNumId w:val="4"/>
  </w:num>
  <w:num w:numId="7">
    <w:abstractNumId w:val="26"/>
  </w:num>
  <w:num w:numId="8">
    <w:abstractNumId w:val="4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7"/>
  </w:num>
  <w:num w:numId="13">
    <w:abstractNumId w:val="30"/>
  </w:num>
  <w:num w:numId="14">
    <w:abstractNumId w:val="22"/>
  </w:num>
  <w:num w:numId="15">
    <w:abstractNumId w:val="25"/>
  </w:num>
  <w:num w:numId="16">
    <w:abstractNumId w:val="21"/>
  </w:num>
  <w:num w:numId="17">
    <w:abstractNumId w:val="15"/>
  </w:num>
  <w:num w:numId="18">
    <w:abstractNumId w:val="20"/>
  </w:num>
  <w:num w:numId="19">
    <w:abstractNumId w:val="13"/>
  </w:num>
  <w:num w:numId="20">
    <w:abstractNumId w:val="10"/>
  </w:num>
  <w:num w:numId="21">
    <w:abstractNumId w:val="16"/>
  </w:num>
  <w:num w:numId="22">
    <w:abstractNumId w:val="3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8"/>
  </w:num>
  <w:num w:numId="26">
    <w:abstractNumId w:val="31"/>
  </w:num>
  <w:num w:numId="27">
    <w:abstractNumId w:val="35"/>
  </w:num>
  <w:num w:numId="28">
    <w:abstractNumId w:val="5"/>
  </w:num>
  <w:num w:numId="29">
    <w:abstractNumId w:val="23"/>
  </w:num>
  <w:num w:numId="30">
    <w:abstractNumId w:val="19"/>
  </w:num>
  <w:num w:numId="31">
    <w:abstractNumId w:val="32"/>
  </w:num>
  <w:num w:numId="32">
    <w:abstractNumId w:val="39"/>
  </w:num>
  <w:num w:numId="33">
    <w:abstractNumId w:val="40"/>
  </w:num>
  <w:num w:numId="34">
    <w:abstractNumId w:val="9"/>
  </w:num>
  <w:num w:numId="35">
    <w:abstractNumId w:val="24"/>
  </w:num>
  <w:num w:numId="36">
    <w:abstractNumId w:val="11"/>
  </w:num>
  <w:num w:numId="37">
    <w:abstractNumId w:val="42"/>
  </w:num>
  <w:num w:numId="38">
    <w:abstractNumId w:val="36"/>
  </w:num>
  <w:num w:numId="39">
    <w:abstractNumId w:val="12"/>
  </w:num>
  <w:num w:numId="40">
    <w:abstractNumId w:val="37"/>
  </w:num>
  <w:num w:numId="41">
    <w:abstractNumId w:val="38"/>
  </w:num>
  <w:num w:numId="42">
    <w:abstractNumId w:val="28"/>
  </w:num>
  <w:num w:numId="43">
    <w:abstractNumId w:val="6"/>
  </w:num>
  <w:num w:numId="44">
    <w:abstractNumId w:val="2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46D89"/>
    <w:rsid w:val="000527C6"/>
    <w:rsid w:val="00080420"/>
    <w:rsid w:val="0008345A"/>
    <w:rsid w:val="000867C6"/>
    <w:rsid w:val="000E231C"/>
    <w:rsid w:val="000E70FE"/>
    <w:rsid w:val="00132B89"/>
    <w:rsid w:val="00143A4C"/>
    <w:rsid w:val="0015410F"/>
    <w:rsid w:val="001558B8"/>
    <w:rsid w:val="00171AC3"/>
    <w:rsid w:val="00173C5A"/>
    <w:rsid w:val="001B4AA8"/>
    <w:rsid w:val="001D0006"/>
    <w:rsid w:val="001D708D"/>
    <w:rsid w:val="00207432"/>
    <w:rsid w:val="0022784F"/>
    <w:rsid w:val="00236EFD"/>
    <w:rsid w:val="00240C77"/>
    <w:rsid w:val="00244443"/>
    <w:rsid w:val="00257407"/>
    <w:rsid w:val="00262D9F"/>
    <w:rsid w:val="00265BD8"/>
    <w:rsid w:val="00273B1E"/>
    <w:rsid w:val="002757FD"/>
    <w:rsid w:val="002860E2"/>
    <w:rsid w:val="002A7203"/>
    <w:rsid w:val="002F0BCA"/>
    <w:rsid w:val="003008B9"/>
    <w:rsid w:val="003036D1"/>
    <w:rsid w:val="00334EFB"/>
    <w:rsid w:val="003408E6"/>
    <w:rsid w:val="003701E7"/>
    <w:rsid w:val="003850A7"/>
    <w:rsid w:val="00385716"/>
    <w:rsid w:val="003A0640"/>
    <w:rsid w:val="003A35C6"/>
    <w:rsid w:val="003B2707"/>
    <w:rsid w:val="003B2D9B"/>
    <w:rsid w:val="003E0354"/>
    <w:rsid w:val="003E3455"/>
    <w:rsid w:val="003F425F"/>
    <w:rsid w:val="003F4E47"/>
    <w:rsid w:val="004000FC"/>
    <w:rsid w:val="00427D50"/>
    <w:rsid w:val="00433BA3"/>
    <w:rsid w:val="00452752"/>
    <w:rsid w:val="00452C3D"/>
    <w:rsid w:val="004531DB"/>
    <w:rsid w:val="004572EB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82AE3"/>
    <w:rsid w:val="005840B1"/>
    <w:rsid w:val="00595EC6"/>
    <w:rsid w:val="005B1902"/>
    <w:rsid w:val="005D2B64"/>
    <w:rsid w:val="005D7809"/>
    <w:rsid w:val="005E2088"/>
    <w:rsid w:val="005E499A"/>
    <w:rsid w:val="005F7638"/>
    <w:rsid w:val="006114E9"/>
    <w:rsid w:val="006160D8"/>
    <w:rsid w:val="006317F1"/>
    <w:rsid w:val="00651C03"/>
    <w:rsid w:val="0067198B"/>
    <w:rsid w:val="00671D06"/>
    <w:rsid w:val="00683AC3"/>
    <w:rsid w:val="00692D7C"/>
    <w:rsid w:val="006A2219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87B71"/>
    <w:rsid w:val="0079574E"/>
    <w:rsid w:val="00796BDC"/>
    <w:rsid w:val="00797347"/>
    <w:rsid w:val="00797EBE"/>
    <w:rsid w:val="007A3681"/>
    <w:rsid w:val="007C6156"/>
    <w:rsid w:val="007D0996"/>
    <w:rsid w:val="007E3508"/>
    <w:rsid w:val="007F5495"/>
    <w:rsid w:val="008246C2"/>
    <w:rsid w:val="00846874"/>
    <w:rsid w:val="00850FA5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1797"/>
    <w:rsid w:val="00974EE8"/>
    <w:rsid w:val="00977795"/>
    <w:rsid w:val="00977E02"/>
    <w:rsid w:val="00991F05"/>
    <w:rsid w:val="009A126E"/>
    <w:rsid w:val="009D362A"/>
    <w:rsid w:val="009D3F68"/>
    <w:rsid w:val="009D4A95"/>
    <w:rsid w:val="009D5658"/>
    <w:rsid w:val="009E1E27"/>
    <w:rsid w:val="00A35587"/>
    <w:rsid w:val="00A3636A"/>
    <w:rsid w:val="00A54851"/>
    <w:rsid w:val="00A5523A"/>
    <w:rsid w:val="00A613EA"/>
    <w:rsid w:val="00A649F9"/>
    <w:rsid w:val="00A71524"/>
    <w:rsid w:val="00A71FCA"/>
    <w:rsid w:val="00A922E4"/>
    <w:rsid w:val="00AA54E6"/>
    <w:rsid w:val="00AB1BF8"/>
    <w:rsid w:val="00AD4203"/>
    <w:rsid w:val="00B07674"/>
    <w:rsid w:val="00B113DC"/>
    <w:rsid w:val="00B42F76"/>
    <w:rsid w:val="00B61F5B"/>
    <w:rsid w:val="00B623CD"/>
    <w:rsid w:val="00B811D4"/>
    <w:rsid w:val="00B91616"/>
    <w:rsid w:val="00BB09D5"/>
    <w:rsid w:val="00BC2785"/>
    <w:rsid w:val="00BC5F14"/>
    <w:rsid w:val="00BC7FCE"/>
    <w:rsid w:val="00BD5B31"/>
    <w:rsid w:val="00BE0512"/>
    <w:rsid w:val="00BE28FB"/>
    <w:rsid w:val="00BF1F5C"/>
    <w:rsid w:val="00BF5E9E"/>
    <w:rsid w:val="00BF7D80"/>
    <w:rsid w:val="00C1472F"/>
    <w:rsid w:val="00C15B18"/>
    <w:rsid w:val="00C17083"/>
    <w:rsid w:val="00C17CD3"/>
    <w:rsid w:val="00C47691"/>
    <w:rsid w:val="00C66DBC"/>
    <w:rsid w:val="00C73088"/>
    <w:rsid w:val="00C8029A"/>
    <w:rsid w:val="00C97B2D"/>
    <w:rsid w:val="00CC7E52"/>
    <w:rsid w:val="00CD5792"/>
    <w:rsid w:val="00CD6AE8"/>
    <w:rsid w:val="00D00350"/>
    <w:rsid w:val="00D00CE1"/>
    <w:rsid w:val="00D028CB"/>
    <w:rsid w:val="00D067A1"/>
    <w:rsid w:val="00D32AC6"/>
    <w:rsid w:val="00D574D0"/>
    <w:rsid w:val="00D636E0"/>
    <w:rsid w:val="00D73796"/>
    <w:rsid w:val="00D77EBA"/>
    <w:rsid w:val="00D8625E"/>
    <w:rsid w:val="00D97377"/>
    <w:rsid w:val="00DE77E7"/>
    <w:rsid w:val="00DF19A6"/>
    <w:rsid w:val="00DF1B5B"/>
    <w:rsid w:val="00DF51B5"/>
    <w:rsid w:val="00DF585C"/>
    <w:rsid w:val="00E0202E"/>
    <w:rsid w:val="00E14F31"/>
    <w:rsid w:val="00E30642"/>
    <w:rsid w:val="00E77645"/>
    <w:rsid w:val="00E835F8"/>
    <w:rsid w:val="00E87328"/>
    <w:rsid w:val="00E9463E"/>
    <w:rsid w:val="00EA04AC"/>
    <w:rsid w:val="00EA08EB"/>
    <w:rsid w:val="00EC7705"/>
    <w:rsid w:val="00EE0E32"/>
    <w:rsid w:val="00EE2432"/>
    <w:rsid w:val="00EE4ACE"/>
    <w:rsid w:val="00EE4F41"/>
    <w:rsid w:val="00EE62F1"/>
    <w:rsid w:val="00EF312A"/>
    <w:rsid w:val="00F03DFA"/>
    <w:rsid w:val="00F106B5"/>
    <w:rsid w:val="00F26CE0"/>
    <w:rsid w:val="00F36FBB"/>
    <w:rsid w:val="00F566A9"/>
    <w:rsid w:val="00F5692E"/>
    <w:rsid w:val="00F644A4"/>
    <w:rsid w:val="00F76BDA"/>
    <w:rsid w:val="00F8252B"/>
    <w:rsid w:val="00F8746A"/>
    <w:rsid w:val="00F9047E"/>
    <w:rsid w:val="00F95403"/>
    <w:rsid w:val="00F95BDF"/>
    <w:rsid w:val="00FA6748"/>
    <w:rsid w:val="00FC7AC3"/>
    <w:rsid w:val="00FD555B"/>
    <w:rsid w:val="00FE0F09"/>
    <w:rsid w:val="00FE1207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BA98"/>
  <w15:docId w15:val="{75D513E8-1546-4D20-8E24-CD7EE6CF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27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7</cp:revision>
  <dcterms:created xsi:type="dcterms:W3CDTF">2024-03-18T11:36:00Z</dcterms:created>
  <dcterms:modified xsi:type="dcterms:W3CDTF">2024-12-10T05:07:00Z</dcterms:modified>
</cp:coreProperties>
</file>