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261C49" wp14:editId="5E182244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3408E6" w:rsidRDefault="00F26EA7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3408E6" w:rsidRDefault="00F26EA7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3408E6" w:rsidRDefault="00F26EA7" w:rsidP="00921A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55DD">
              <w:rPr>
                <w:rFonts w:ascii="Times New Roman" w:hAnsi="Times New Roman" w:cs="Times New Roman"/>
                <w:b/>
                <w:sz w:val="24"/>
                <w:szCs w:val="24"/>
              </w:rPr>
              <w:t>HF 98</w:t>
            </w:r>
          </w:p>
        </w:tc>
      </w:tr>
      <w:tr w:rsidR="00F26EA7" w:rsidRPr="00EA04AC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3408E6" w:rsidRDefault="00E755DD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  <w:bookmarkStart w:id="0" w:name="_GoBack"/>
            <w:bookmarkEnd w:id="0"/>
          </w:p>
        </w:tc>
      </w:tr>
      <w:tr w:rsidR="00F26EA7" w:rsidRPr="00EA04AC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6EA7" w:rsidRPr="00A940DA" w:rsidRDefault="00F26EA7" w:rsidP="005D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Aydın Adnan Menderes Üniversitesi Hemşirelik Fakültesi </w:t>
            </w:r>
            <w:r w:rsidR="005D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Laboratuvarda Uyul</w:t>
            </w:r>
            <w:r w:rsidR="00C76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84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ası Gereken </w:t>
            </w:r>
            <w:r w:rsidR="005D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Kurallar (Öğretim Elemanı İçin)</w:t>
            </w:r>
          </w:p>
        </w:tc>
      </w:tr>
      <w:tr w:rsidR="00F26EA7" w:rsidRPr="00EE62F1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025130" w:rsidRPr="00842E65" w:rsidRDefault="00025130" w:rsidP="00842E65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Beceri uygulamalarında </w:t>
            </w:r>
            <w:r w:rsidR="006C253E"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Pr="00842E65">
              <w:rPr>
                <w:rFonts w:ascii="Times New Roman" w:hAnsi="Times New Roman" w:cs="Times New Roman"/>
                <w:sz w:val="24"/>
                <w:szCs w:val="24"/>
              </w:rPr>
              <w:t>laboratuvar kullanımı mutlaka öğretim elemanı rehberliğinde gerçekleştirilmelidir.</w:t>
            </w:r>
          </w:p>
          <w:p w:rsidR="00F26A93" w:rsidRPr="006C253E" w:rsidRDefault="00F26A93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Laboratuvar uygulamalarında kullanılan tüm 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ket ve/veya demirbaş malzemelerin bütünlüğü korunmalı ve herhangi bir hasar/zarar verilmemelidir.</w:t>
            </w:r>
          </w:p>
          <w:p w:rsidR="00025130" w:rsidRDefault="00F26A93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Laboratuvarda yer alan maket ve araçlar,</w:t>
            </w:r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yönergelerine uygun şekilde kullanılmalıdır. </w:t>
            </w:r>
          </w:p>
          <w:p w:rsidR="00025130" w:rsidRPr="006F6225" w:rsidRDefault="00D6531A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Maket</w:t>
            </w:r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>ekstremiteleri</w:t>
            </w:r>
            <w:proofErr w:type="spellEnd"/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hareket yeteneğinin tersi yönde hareket ettirilmemeli, </w:t>
            </w:r>
            <w:proofErr w:type="spellStart"/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>ekstremit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eklemleri zorlanmamalı, maketlerin üzeri kalem,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betadin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 boyayıcı solüsyon</w:t>
            </w:r>
            <w:r w:rsidR="006C253E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>çizilmemeli, her uygulama sonrası manken düz yatar pozisyona getirilmeli</w:t>
            </w:r>
            <w:r w:rsidR="001632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320B" w:rsidRPr="00842E65">
              <w:rPr>
                <w:rFonts w:ascii="Times New Roman" w:hAnsi="Times New Roman" w:cs="Times New Roman"/>
                <w:sz w:val="24"/>
                <w:szCs w:val="24"/>
              </w:rPr>
              <w:t>yatak takımları düzeltilmeli</w:t>
            </w:r>
            <w:r w:rsidR="00025130"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ve mankenin </w:t>
            </w:r>
            <w:proofErr w:type="gramStart"/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proofErr w:type="gramEnd"/>
            <w:r w:rsidR="001632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diş vb. ek parçaları dolaplarda saklanmalıdır.</w:t>
            </w:r>
          </w:p>
          <w:p w:rsidR="0010154D" w:rsidRDefault="006F6225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Labo</w:t>
            </w:r>
            <w:r w:rsidR="0010154D">
              <w:rPr>
                <w:rFonts w:ascii="Times New Roman" w:hAnsi="Times New Roman" w:cs="Times New Roman"/>
                <w:sz w:val="24"/>
                <w:szCs w:val="24"/>
              </w:rPr>
              <w:t>ratuvarda beyaz önlük giyilmelidir.</w:t>
            </w:r>
          </w:p>
          <w:p w:rsidR="00025130" w:rsidRDefault="00025130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Laboratuvarlar ve kullanılan malzemeler kullanım sonrasında temiz, s</w:t>
            </w:r>
            <w:r w:rsidRPr="008E7C80">
              <w:rPr>
                <w:rFonts w:ascii="Times New Roman" w:hAnsi="Times New Roman" w:cs="Times New Roman"/>
                <w:sz w:val="24"/>
                <w:szCs w:val="24"/>
              </w:rPr>
              <w:t xml:space="preserve">ağlam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güvenli </w:t>
            </w:r>
            <w:r w:rsidRPr="008E7C80">
              <w:rPr>
                <w:rFonts w:ascii="Times New Roman" w:hAnsi="Times New Roman" w:cs="Times New Roman"/>
                <w:sz w:val="24"/>
                <w:szCs w:val="24"/>
              </w:rPr>
              <w:t xml:space="preserve">bir şekilde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bırakılmalıdır.</w:t>
            </w:r>
          </w:p>
          <w:p w:rsidR="00025130" w:rsidRPr="0010154D" w:rsidRDefault="00025130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Kirlenen malzemeler yıkanıp kurulanarak yerlerine bırakılmalıdır. </w:t>
            </w:r>
          </w:p>
          <w:p w:rsidR="00025130" w:rsidRDefault="00025130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Laboratuvarda kullanılan hasta yatakları, 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yemek masası ve yanındaki diğer eşyalar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düzgün, temiz ve 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uygun şekilde yerinde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bırakılmalıdır.</w:t>
            </w:r>
          </w:p>
          <w:p w:rsidR="006F6225" w:rsidRPr="006F6225" w:rsidRDefault="006F6225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Her uygulama sonrasında 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 xml:space="preserve">laboratuvarlarda bulunan 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>klimaların, mus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>lukların, pencerelerin ve ışıkların k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>apalı ol</w:t>
            </w:r>
            <w:r w:rsidR="0016320B">
              <w:rPr>
                <w:rFonts w:ascii="Times New Roman" w:hAnsi="Times New Roman" w:cs="Times New Roman"/>
                <w:sz w:val="24"/>
                <w:szCs w:val="24"/>
              </w:rPr>
              <w:t>up olmadığı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130">
              <w:rPr>
                <w:rFonts w:ascii="Times New Roman" w:hAnsi="Times New Roman" w:cs="Times New Roman"/>
                <w:sz w:val="24"/>
                <w:szCs w:val="24"/>
              </w:rPr>
              <w:t>kontrol edi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>lmelidir.</w:t>
            </w:r>
          </w:p>
          <w:p w:rsidR="0010154D" w:rsidRPr="00421FF5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Herha</w:t>
            </w:r>
            <w:r w:rsidR="00025130">
              <w:rPr>
                <w:rFonts w:ascii="Times New Roman" w:hAnsi="Times New Roman" w:cs="Times New Roman"/>
                <w:sz w:val="24"/>
                <w:szCs w:val="24"/>
              </w:rPr>
              <w:t xml:space="preserve">ngi bir laboratuvar malzemesi, araç ya da </w:t>
            </w:r>
            <w:r w:rsidR="003B601A">
              <w:rPr>
                <w:rFonts w:ascii="Times New Roman" w:hAnsi="Times New Roman" w:cs="Times New Roman"/>
                <w:sz w:val="24"/>
                <w:szCs w:val="24"/>
              </w:rPr>
              <w:t>gereç</w:t>
            </w:r>
            <w:r w:rsidR="00421FF5">
              <w:rPr>
                <w:rFonts w:ascii="Times New Roman" w:hAnsi="Times New Roman" w:cs="Times New Roman"/>
                <w:sz w:val="24"/>
                <w:szCs w:val="24"/>
              </w:rPr>
              <w:t xml:space="preserve"> laboratuvar dışına çıkarılmamalı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ve laboratuvardaki donanımın yerleri değiştirilmemelidir.</w:t>
            </w:r>
          </w:p>
          <w:p w:rsidR="0010154D" w:rsidRPr="0010154D" w:rsidRDefault="00D6531A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bitiminde 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421FF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tamamen boşaltılıp kapısı öğretim elemanı tarafından kilitlenmelidir. </w:t>
            </w:r>
          </w:p>
          <w:p w:rsidR="0010154D" w:rsidRPr="0010154D" w:rsidRDefault="008A7DFE" w:rsidP="008A7DFE">
            <w:pPr>
              <w:pStyle w:val="ListeParagraf"/>
              <w:spacing w:before="24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Yüksek Gerçek</w:t>
            </w:r>
            <w:r w:rsidR="0010154D" w:rsidRPr="00101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likli Simülatör Kullanımına İlişkin </w:t>
            </w:r>
            <w:r w:rsidR="0010154D">
              <w:rPr>
                <w:rFonts w:ascii="Times New Roman" w:hAnsi="Times New Roman" w:cs="Times New Roman"/>
                <w:b/>
                <w:sz w:val="24"/>
                <w:szCs w:val="24"/>
              </w:rPr>
              <w:t>Kurallar:</w:t>
            </w:r>
          </w:p>
          <w:p w:rsidR="006C253E" w:rsidRDefault="006C253E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 odası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simülasyon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dasının kullanımı için sorumlu öğretim elemanının simülasyon kullanımına ilişkin eğitim alması zorunludur.</w:t>
            </w:r>
          </w:p>
          <w:p w:rsidR="00025130" w:rsidRPr="00025130" w:rsidRDefault="00025130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25130">
              <w:rPr>
                <w:rFonts w:ascii="Times New Roman" w:hAnsi="Times New Roman" w:cs="Times New Roman"/>
                <w:sz w:val="24"/>
                <w:szCs w:val="24"/>
              </w:rPr>
              <w:t>ontrol odasına sadece soru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mlu öğretim elemanı girmeli</w:t>
            </w:r>
            <w:r w:rsidRPr="00025130">
              <w:rPr>
                <w:rFonts w:ascii="Times New Roman" w:hAnsi="Times New Roman" w:cs="Times New Roman"/>
                <w:sz w:val="24"/>
                <w:szCs w:val="24"/>
              </w:rPr>
              <w:t xml:space="preserve">, öğrencilerin bu alana girmesi </w:t>
            </w:r>
            <w:r w:rsidR="00373ADF">
              <w:rPr>
                <w:rFonts w:ascii="Times New Roman" w:hAnsi="Times New Roman" w:cs="Times New Roman"/>
                <w:sz w:val="24"/>
                <w:szCs w:val="24"/>
              </w:rPr>
              <w:t>yasaktır.</w:t>
            </w:r>
            <w:r w:rsidRPr="0002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54D" w:rsidRPr="0010154D" w:rsidRDefault="00373ADF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Simülatörün 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içinde elektronik </w:t>
            </w:r>
            <w:proofErr w:type="gramStart"/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>ekipmanlar</w:t>
            </w:r>
            <w:proofErr w:type="gramEnd"/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olduğundan maketle çalışılırken bu ekipmanların zarar görmemesi konusunda dikkatli olunmalıdır.</w:t>
            </w:r>
          </w:p>
          <w:p w:rsidR="0010154D" w:rsidRPr="0010154D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Simülatör maketinin üst gövde kısmında elektronik cihazlar bulunduğundan bu bölgeye herhangi bir sıvı temas etmemelidir.</w:t>
            </w:r>
          </w:p>
          <w:p w:rsidR="0010154D" w:rsidRPr="0010154D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Maketler üzerinde </w:t>
            </w:r>
            <w:proofErr w:type="spellStart"/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betadin</w:t>
            </w:r>
            <w:proofErr w:type="spellEnd"/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ve benzeri her türlü boyayıcı solüsyonun kullanılması yasaktır.</w:t>
            </w:r>
          </w:p>
          <w:p w:rsidR="0010154D" w:rsidRPr="0010154D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Simülatör şarj adaptörü uygulamalar sonunda prize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ılı olarak bırakılmal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ıdır.</w:t>
            </w:r>
          </w:p>
          <w:p w:rsidR="006F6225" w:rsidRPr="008A7DFE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Yüksek Ge</w:t>
            </w:r>
            <w:r w:rsidR="00373ADF">
              <w:rPr>
                <w:rFonts w:ascii="Times New Roman" w:hAnsi="Times New Roman" w:cs="Times New Roman"/>
                <w:sz w:val="24"/>
                <w:szCs w:val="24"/>
              </w:rPr>
              <w:t>rçek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likli Simülasyon maketi farklı bir yere taşınmamalıdır.</w:t>
            </w:r>
          </w:p>
          <w:p w:rsidR="00F26EA7" w:rsidRPr="00842E65" w:rsidRDefault="00F26A93" w:rsidP="00842E65">
            <w:pPr>
              <w:spacing w:before="24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Koordinatörlüğü</w:t>
            </w:r>
          </w:p>
          <w:p w:rsidR="00A940DA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0DA" w:rsidRPr="003408E6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0EA"/>
    <w:multiLevelType w:val="hybridMultilevel"/>
    <w:tmpl w:val="7B2CC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2730"/>
    <w:multiLevelType w:val="hybridMultilevel"/>
    <w:tmpl w:val="5058D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1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25130"/>
    <w:rsid w:val="000B047D"/>
    <w:rsid w:val="0010154D"/>
    <w:rsid w:val="001149B1"/>
    <w:rsid w:val="0016320B"/>
    <w:rsid w:val="00183CD8"/>
    <w:rsid w:val="00183F9D"/>
    <w:rsid w:val="002334CE"/>
    <w:rsid w:val="002A4593"/>
    <w:rsid w:val="002F6916"/>
    <w:rsid w:val="00373ADF"/>
    <w:rsid w:val="003A40BE"/>
    <w:rsid w:val="003B601A"/>
    <w:rsid w:val="00420940"/>
    <w:rsid w:val="00421FF5"/>
    <w:rsid w:val="0054147A"/>
    <w:rsid w:val="00567BBE"/>
    <w:rsid w:val="00591A85"/>
    <w:rsid w:val="005921B9"/>
    <w:rsid w:val="005A1AB0"/>
    <w:rsid w:val="005B65FB"/>
    <w:rsid w:val="005C14CC"/>
    <w:rsid w:val="005D3F6F"/>
    <w:rsid w:val="006203BB"/>
    <w:rsid w:val="006206E9"/>
    <w:rsid w:val="00654355"/>
    <w:rsid w:val="006C253E"/>
    <w:rsid w:val="006F6225"/>
    <w:rsid w:val="0070189E"/>
    <w:rsid w:val="00783AAC"/>
    <w:rsid w:val="0079127B"/>
    <w:rsid w:val="007E5231"/>
    <w:rsid w:val="007F3AF5"/>
    <w:rsid w:val="00842E65"/>
    <w:rsid w:val="008A7DFE"/>
    <w:rsid w:val="008E1575"/>
    <w:rsid w:val="008E7C80"/>
    <w:rsid w:val="00921A57"/>
    <w:rsid w:val="0096750E"/>
    <w:rsid w:val="00A213A9"/>
    <w:rsid w:val="00A562FB"/>
    <w:rsid w:val="00A56357"/>
    <w:rsid w:val="00A940DA"/>
    <w:rsid w:val="00AA794D"/>
    <w:rsid w:val="00AF274C"/>
    <w:rsid w:val="00B2467A"/>
    <w:rsid w:val="00B43290"/>
    <w:rsid w:val="00BC1405"/>
    <w:rsid w:val="00C235F0"/>
    <w:rsid w:val="00C47CB9"/>
    <w:rsid w:val="00C47EE8"/>
    <w:rsid w:val="00C765F1"/>
    <w:rsid w:val="00CF2926"/>
    <w:rsid w:val="00D05AF0"/>
    <w:rsid w:val="00D6531A"/>
    <w:rsid w:val="00E755DD"/>
    <w:rsid w:val="00EB7819"/>
    <w:rsid w:val="00EC3D5F"/>
    <w:rsid w:val="00F02E8C"/>
    <w:rsid w:val="00F26A93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7191"/>
  <w15:docId w15:val="{4565334D-A589-4991-ADD6-7EF6EFCE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2</cp:revision>
  <dcterms:created xsi:type="dcterms:W3CDTF">2024-10-23T12:13:00Z</dcterms:created>
  <dcterms:modified xsi:type="dcterms:W3CDTF">2024-10-23T12:13:00Z</dcterms:modified>
</cp:coreProperties>
</file>