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146265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9721D67" w:rsidR="00D07533" w:rsidRPr="00146265" w:rsidRDefault="0087068D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146265" w14:paraId="4BB14596" w14:textId="77777777" w:rsidTr="00D07533">
        <w:tc>
          <w:tcPr>
            <w:tcW w:w="1980" w:type="dxa"/>
          </w:tcPr>
          <w:p w14:paraId="6608D954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0E6275B0" w:rsidR="00D07533" w:rsidRPr="00146265" w:rsidRDefault="004E79C7" w:rsidP="0091556F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>Yönetim</w:t>
            </w:r>
            <w:r w:rsidR="00326E64" w:rsidRPr="00146265">
              <w:rPr>
                <w:rFonts w:ascii="Times New Roman" w:hAnsi="Times New Roman"/>
              </w:rPr>
              <w:t xml:space="preserve"> Süreçleri</w:t>
            </w:r>
            <w:r w:rsidR="00552CAD" w:rsidRPr="00146265">
              <w:rPr>
                <w:rFonts w:ascii="Times New Roman" w:hAnsi="Times New Roman"/>
              </w:rPr>
              <w:t xml:space="preserve">- </w:t>
            </w:r>
            <w:r w:rsidR="007D76B5" w:rsidRPr="00146265">
              <w:rPr>
                <w:rFonts w:ascii="Times New Roman" w:hAnsi="Times New Roman"/>
              </w:rPr>
              <w:t xml:space="preserve"> Akademik ve İdari personel memnuniyetlerinin değerlendirilmesi</w:t>
            </w:r>
          </w:p>
        </w:tc>
      </w:tr>
      <w:tr w:rsidR="00D07533" w:rsidRPr="00146265" w14:paraId="64E8A5F1" w14:textId="77777777" w:rsidTr="00D07533">
        <w:tc>
          <w:tcPr>
            <w:tcW w:w="1980" w:type="dxa"/>
          </w:tcPr>
          <w:p w14:paraId="6AC75A3D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2AECD2D0" w:rsidR="00D07533" w:rsidRPr="00146265" w:rsidRDefault="0087068D" w:rsidP="007D76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  <w:r w:rsidR="0076299E">
              <w:rPr>
                <w:rFonts w:ascii="Times New Roman" w:hAnsi="Times New Roman"/>
              </w:rPr>
              <w:t xml:space="preserve"> </w:t>
            </w:r>
          </w:p>
        </w:tc>
      </w:tr>
      <w:tr w:rsidR="00D07533" w:rsidRPr="00146265" w14:paraId="34E58CD7" w14:textId="77777777" w:rsidTr="00D07533">
        <w:tc>
          <w:tcPr>
            <w:tcW w:w="1980" w:type="dxa"/>
          </w:tcPr>
          <w:p w14:paraId="4C330011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39FC318B" w:rsidR="00D07533" w:rsidRPr="00146265" w:rsidRDefault="00326E64" w:rsidP="002929E7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>2025-2026 Eğitim Öğretim Yılı</w:t>
            </w:r>
          </w:p>
        </w:tc>
      </w:tr>
      <w:tr w:rsidR="00D07533" w:rsidRPr="00146265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146265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146265" w14:paraId="72910244" w14:textId="77777777" w:rsidTr="00D07533">
        <w:tc>
          <w:tcPr>
            <w:tcW w:w="1980" w:type="dxa"/>
          </w:tcPr>
          <w:p w14:paraId="01592006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2332E53C" w14:textId="0525B198" w:rsidR="004E79C7" w:rsidRPr="00146265" w:rsidRDefault="0076299E" w:rsidP="00084FC3">
            <w:pPr>
              <w:pStyle w:val="ListeParagraf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7D76B5" w:rsidRPr="00146265">
              <w:rPr>
                <w:rFonts w:ascii="Times New Roman" w:hAnsi="Times New Roman"/>
              </w:rPr>
              <w:t xml:space="preserve">Birimde görev yapan akademik ve idari personelin çalışma koşulları, iletişim, yönetim süreçleri, fiziksel ortam, </w:t>
            </w:r>
            <w:proofErr w:type="gramStart"/>
            <w:r w:rsidR="007D76B5" w:rsidRPr="00146265">
              <w:rPr>
                <w:rFonts w:ascii="Times New Roman" w:hAnsi="Times New Roman"/>
              </w:rPr>
              <w:t>motivasyon</w:t>
            </w:r>
            <w:proofErr w:type="gramEnd"/>
            <w:r w:rsidR="007D76B5" w:rsidRPr="00146265">
              <w:rPr>
                <w:rFonts w:ascii="Times New Roman" w:hAnsi="Times New Roman"/>
              </w:rPr>
              <w:t xml:space="preserve"> ve kurumsal aidiyet konularındaki memnuniyet düzeylerinin belirlenmesi.</w:t>
            </w:r>
            <w:r w:rsidR="007D76B5" w:rsidRPr="0014626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r w:rsidR="007D76B5" w:rsidRPr="00146265">
              <w:rPr>
                <w:rFonts w:ascii="Times New Roman" w:hAnsi="Times New Roman"/>
              </w:rPr>
              <w:t>Anket yöntemi, görüşme formları veya çevrim içi değerlendirme araçlarıyla</w:t>
            </w:r>
            <w:r w:rsidR="00084FC3">
              <w:rPr>
                <w:rFonts w:ascii="Times New Roman" w:hAnsi="Times New Roman"/>
              </w:rPr>
              <w:t xml:space="preserve"> </w:t>
            </w:r>
            <w:r w:rsidR="007D76B5" w:rsidRPr="00146265">
              <w:rPr>
                <w:rFonts w:ascii="Times New Roman" w:hAnsi="Times New Roman"/>
              </w:rPr>
              <w:t>veri toplanması.</w:t>
            </w:r>
            <w:r w:rsidR="007D76B5" w:rsidRPr="00146265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-</w:t>
            </w:r>
            <w:r w:rsidR="004C747B">
              <w:rPr>
                <w:rFonts w:ascii="Times New Roman" w:hAnsi="Times New Roman"/>
              </w:rPr>
              <w:t xml:space="preserve"> K</w:t>
            </w:r>
            <w:r>
              <w:rPr>
                <w:rFonts w:ascii="Times New Roman" w:hAnsi="Times New Roman"/>
              </w:rPr>
              <w:t xml:space="preserve">atılım oranının % </w:t>
            </w:r>
            <w:r w:rsidR="00084FC3">
              <w:rPr>
                <w:rFonts w:ascii="Times New Roman" w:hAnsi="Times New Roman"/>
              </w:rPr>
              <w:t>50’nin</w:t>
            </w:r>
            <w:r>
              <w:rPr>
                <w:rFonts w:ascii="Times New Roman" w:hAnsi="Times New Roman"/>
              </w:rPr>
              <w:t xml:space="preserve"> üzerinde olması </w:t>
            </w:r>
          </w:p>
        </w:tc>
      </w:tr>
      <w:tr w:rsidR="00D07533" w:rsidRPr="00146265" w14:paraId="0BC6FD6C" w14:textId="77777777" w:rsidTr="00D07533">
        <w:tc>
          <w:tcPr>
            <w:tcW w:w="1980" w:type="dxa"/>
          </w:tcPr>
          <w:p w14:paraId="4010D1E1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7D2B8F22" w:rsidR="00D07533" w:rsidRPr="00146265" w:rsidRDefault="00084FC3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146265" w14:paraId="3C6D5A8E" w14:textId="77777777" w:rsidTr="00D07533">
        <w:tc>
          <w:tcPr>
            <w:tcW w:w="1980" w:type="dxa"/>
          </w:tcPr>
          <w:p w14:paraId="6BF4D84C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50CB6DBB" w:rsidR="00D07533" w:rsidRPr="00146265" w:rsidRDefault="00084FC3" w:rsidP="007B194C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 xml:space="preserve">2024-2025 </w:t>
            </w:r>
            <w:r>
              <w:rPr>
                <w:rFonts w:ascii="Times New Roman" w:hAnsi="Times New Roman"/>
              </w:rPr>
              <w:t>Eğitim-Öğretim Y</w:t>
            </w:r>
            <w:r w:rsidRPr="00146265">
              <w:rPr>
                <w:rFonts w:ascii="Times New Roman" w:hAnsi="Times New Roman"/>
              </w:rPr>
              <w:t>ılı</w:t>
            </w:r>
          </w:p>
        </w:tc>
      </w:tr>
      <w:tr w:rsidR="00D07533" w:rsidRPr="00146265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146265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146265" w14:paraId="6B496641" w14:textId="77777777" w:rsidTr="00D07533">
        <w:tc>
          <w:tcPr>
            <w:tcW w:w="1980" w:type="dxa"/>
          </w:tcPr>
          <w:p w14:paraId="49FEBD2F" w14:textId="77777777" w:rsidR="00D07533" w:rsidRPr="00146265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146265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0BD13A9A" w14:textId="77777777" w:rsidR="004C747B" w:rsidRDefault="004C747B" w:rsidP="007D76B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7D76B5" w:rsidRPr="00146265">
              <w:t>Planlanan tarihlerde birim ölçme değerlendirme komisyonu tarafından oluşturulan personel memnuniyet anketleri uygulanır.</w:t>
            </w:r>
            <w:r w:rsidR="007D76B5" w:rsidRPr="00146265">
              <w:br/>
            </w:r>
            <w:r>
              <w:t>-</w:t>
            </w:r>
            <w:r w:rsidR="007D76B5" w:rsidRPr="00146265">
              <w:t xml:space="preserve">Elde edilen veriler gizlilik ilkesi çerçevesinde toplanır ve değerlendirilir. </w:t>
            </w:r>
          </w:p>
          <w:p w14:paraId="425FADD0" w14:textId="77777777" w:rsidR="004C747B" w:rsidRDefault="004C747B" w:rsidP="007D76B5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7D76B5" w:rsidRPr="00146265">
              <w:t xml:space="preserve">Sonuçlar analiz edilerek güçlü yönler ve gelişmeye açık alanlar belirlenir. </w:t>
            </w:r>
          </w:p>
          <w:p w14:paraId="2E46C03B" w14:textId="57A9F6B5" w:rsidR="001960E7" w:rsidRPr="00146265" w:rsidRDefault="004C747B" w:rsidP="0093713E">
            <w:pPr>
              <w:pStyle w:val="NormalWeb"/>
              <w:spacing w:before="0" w:beforeAutospacing="0" w:after="0" w:afterAutospacing="0"/>
              <w:jc w:val="both"/>
            </w:pPr>
            <w:r>
              <w:t>-</w:t>
            </w:r>
            <w:r w:rsidR="007D76B5" w:rsidRPr="00146265">
              <w:t xml:space="preserve">İyileştirme önerileri taslak rapor olarak </w:t>
            </w:r>
            <w:r w:rsidR="0093713E">
              <w:t>dekanlığa</w:t>
            </w:r>
            <w:r w:rsidR="007D76B5" w:rsidRPr="00146265">
              <w:t xml:space="preserve"> sunulur.</w:t>
            </w:r>
          </w:p>
        </w:tc>
      </w:tr>
      <w:tr w:rsidR="00D07533" w:rsidRPr="00146265" w14:paraId="0EFDF41C" w14:textId="77777777" w:rsidTr="00D07533">
        <w:tc>
          <w:tcPr>
            <w:tcW w:w="1980" w:type="dxa"/>
          </w:tcPr>
          <w:p w14:paraId="79E4CF1C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0C7F7E2C" w:rsidR="00D07533" w:rsidRPr="00146265" w:rsidRDefault="0093713E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146265" w14:paraId="5068C8F3" w14:textId="77777777" w:rsidTr="00D07533">
        <w:tc>
          <w:tcPr>
            <w:tcW w:w="1980" w:type="dxa"/>
          </w:tcPr>
          <w:p w14:paraId="3F8A915E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146265" w:rsidRDefault="009D4C09" w:rsidP="002929E7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146265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146265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146265" w14:paraId="6D16537D" w14:textId="77777777" w:rsidTr="00D07533">
        <w:tc>
          <w:tcPr>
            <w:tcW w:w="1980" w:type="dxa"/>
          </w:tcPr>
          <w:p w14:paraId="43AC370C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1F4A2ED9" w14:textId="77777777" w:rsidR="00583480" w:rsidRDefault="00583480" w:rsidP="005834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Genel memnuniyet oranları belirlenir.</w:t>
            </w:r>
          </w:p>
          <w:p w14:paraId="258A7097" w14:textId="77777777" w:rsidR="004C747B" w:rsidRDefault="004C747B" w:rsidP="00146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46265" w:rsidRPr="00146265">
              <w:rPr>
                <w:rFonts w:ascii="Times New Roman" w:hAnsi="Times New Roman"/>
              </w:rPr>
              <w:t xml:space="preserve">Anket sonuçları geçmiş dönemlerle karşılaştırılır ve memnuniyet düzeylerindeki değişim analiz edilir. </w:t>
            </w:r>
          </w:p>
          <w:p w14:paraId="655DDE6F" w14:textId="77777777" w:rsidR="004C747B" w:rsidRDefault="004C747B" w:rsidP="00146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46265" w:rsidRPr="00146265">
              <w:rPr>
                <w:rFonts w:ascii="Times New Roman" w:hAnsi="Times New Roman"/>
              </w:rPr>
              <w:t xml:space="preserve">Belirlenen sorun alanlarına yönelik yapılan iyileştirme çalışmalarının etkisi izlenir. </w:t>
            </w:r>
          </w:p>
          <w:p w14:paraId="40C8A95E" w14:textId="5D0F1CCE" w:rsidR="001960E7" w:rsidRPr="00146265" w:rsidRDefault="004C747B" w:rsidP="0014626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46265" w:rsidRPr="00146265">
              <w:rPr>
                <w:rFonts w:ascii="Times New Roman" w:hAnsi="Times New Roman"/>
              </w:rPr>
              <w:t>Sonuçlar birim kalite kurulu toplantılarında değerlendirilir ve üst yönetim talep ettiğinde sunulabilir.</w:t>
            </w:r>
          </w:p>
        </w:tc>
      </w:tr>
      <w:tr w:rsidR="00D07533" w:rsidRPr="00146265" w14:paraId="1099083B" w14:textId="77777777" w:rsidTr="00D07533">
        <w:tc>
          <w:tcPr>
            <w:tcW w:w="1980" w:type="dxa"/>
          </w:tcPr>
          <w:p w14:paraId="0C8DC22C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708E561D" w:rsidR="00D07533" w:rsidRPr="00146265" w:rsidRDefault="0093713E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146265" w14:paraId="2B22909A" w14:textId="77777777" w:rsidTr="00D07533">
        <w:tc>
          <w:tcPr>
            <w:tcW w:w="1980" w:type="dxa"/>
          </w:tcPr>
          <w:p w14:paraId="59DD7CA6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146265" w:rsidRDefault="00326E64" w:rsidP="002929E7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>Mayıs- Haziran</w:t>
            </w:r>
          </w:p>
        </w:tc>
      </w:tr>
      <w:tr w:rsidR="00D07533" w:rsidRPr="00146265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146265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ÖNLEM</w:t>
            </w:r>
          </w:p>
        </w:tc>
      </w:tr>
      <w:tr w:rsidR="00D07533" w:rsidRPr="00146265" w14:paraId="73065185" w14:textId="77777777" w:rsidTr="00D07533">
        <w:tc>
          <w:tcPr>
            <w:tcW w:w="1980" w:type="dxa"/>
          </w:tcPr>
          <w:p w14:paraId="370E6C8D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lastRenderedPageBreak/>
              <w:t xml:space="preserve">FAALİYET </w:t>
            </w:r>
          </w:p>
        </w:tc>
        <w:tc>
          <w:tcPr>
            <w:tcW w:w="7370" w:type="dxa"/>
          </w:tcPr>
          <w:p w14:paraId="1746D074" w14:textId="622373A5" w:rsidR="0056742C" w:rsidRDefault="00146265" w:rsidP="0064555A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 xml:space="preserve">Memnuniyet düzeyinin düşük olduğu alanlarda (örneğin fiziksel ortam, iletişim, </w:t>
            </w:r>
            <w:proofErr w:type="gramStart"/>
            <w:r w:rsidRPr="00146265">
              <w:rPr>
                <w:rFonts w:ascii="Times New Roman" w:hAnsi="Times New Roman"/>
              </w:rPr>
              <w:t>motivasyon</w:t>
            </w:r>
            <w:proofErr w:type="gramEnd"/>
            <w:r w:rsidRPr="00146265">
              <w:rPr>
                <w:rFonts w:ascii="Times New Roman" w:hAnsi="Times New Roman"/>
              </w:rPr>
              <w:t xml:space="preserve">, yönetsel destek vb.) düzeltici ve önleyici faaliyetler planlanır. </w:t>
            </w:r>
            <w:r w:rsidR="00A8784F">
              <w:rPr>
                <w:rFonts w:ascii="Times New Roman" w:hAnsi="Times New Roman"/>
              </w:rPr>
              <w:t>(Yılda 2 kez)</w:t>
            </w:r>
          </w:p>
          <w:p w14:paraId="071E1E8E" w14:textId="02B6692C" w:rsidR="006A58DB" w:rsidRDefault="006A58DB" w:rsidP="0064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146265" w:rsidRPr="00146265">
              <w:rPr>
                <w:rFonts w:ascii="Times New Roman" w:hAnsi="Times New Roman"/>
              </w:rPr>
              <w:t>İyileştirme sonuçları personele geri bildirilir.</w:t>
            </w:r>
            <w:r>
              <w:rPr>
                <w:rFonts w:ascii="Times New Roman" w:hAnsi="Times New Roman"/>
              </w:rPr>
              <w:t xml:space="preserve"> (yılda 1 kez)</w:t>
            </w:r>
          </w:p>
          <w:p w14:paraId="3F672514" w14:textId="1425DE6C" w:rsidR="008467B3" w:rsidRPr="00146265" w:rsidRDefault="006A58DB" w:rsidP="006A58D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146265" w:rsidRPr="00146265">
              <w:rPr>
                <w:rFonts w:ascii="Times New Roman" w:hAnsi="Times New Roman"/>
              </w:rPr>
              <w:t>Bir sonraki dönem memnuniyet çalışmasında kullanılmak üzere anket ve uygulama süreci gözden geçirilir, gerekli güncellemeler yapılır.</w:t>
            </w:r>
            <w:r>
              <w:rPr>
                <w:rFonts w:ascii="Times New Roman" w:hAnsi="Times New Roman"/>
              </w:rPr>
              <w:t xml:space="preserve"> (Yılda 1 kez)</w:t>
            </w:r>
          </w:p>
        </w:tc>
      </w:tr>
      <w:tr w:rsidR="00D07533" w:rsidRPr="00146265" w14:paraId="1DF8AA13" w14:textId="77777777" w:rsidTr="00D07533">
        <w:tc>
          <w:tcPr>
            <w:tcW w:w="1980" w:type="dxa"/>
          </w:tcPr>
          <w:p w14:paraId="547252AD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2A9008F1" w:rsidR="00D07533" w:rsidRPr="00146265" w:rsidRDefault="0093713E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  <w:bookmarkStart w:id="1" w:name="_GoBack"/>
            <w:bookmarkEnd w:id="1"/>
          </w:p>
        </w:tc>
      </w:tr>
      <w:tr w:rsidR="00D07533" w:rsidRPr="00146265" w14:paraId="27545B8B" w14:textId="77777777" w:rsidTr="00D07533">
        <w:tc>
          <w:tcPr>
            <w:tcW w:w="1980" w:type="dxa"/>
          </w:tcPr>
          <w:p w14:paraId="67A15F29" w14:textId="77777777" w:rsidR="00D07533" w:rsidRPr="00146265" w:rsidRDefault="00D07533" w:rsidP="002929E7">
            <w:pPr>
              <w:rPr>
                <w:rFonts w:ascii="Times New Roman" w:hAnsi="Times New Roman"/>
                <w:b/>
              </w:rPr>
            </w:pPr>
            <w:r w:rsidRPr="00146265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146265" w:rsidRDefault="00D07533" w:rsidP="008C305B">
            <w:pPr>
              <w:rPr>
                <w:rFonts w:ascii="Times New Roman" w:hAnsi="Times New Roman"/>
              </w:rPr>
            </w:pPr>
            <w:r w:rsidRPr="00146265">
              <w:rPr>
                <w:rFonts w:ascii="Times New Roman" w:hAnsi="Times New Roman"/>
              </w:rPr>
              <w:t>Her yılı sonu</w:t>
            </w:r>
          </w:p>
        </w:tc>
      </w:tr>
      <w:tr w:rsidR="00D07533" w:rsidRPr="00146265" w14:paraId="03A94BDA" w14:textId="77777777" w:rsidTr="00D07533">
        <w:tc>
          <w:tcPr>
            <w:tcW w:w="1980" w:type="dxa"/>
          </w:tcPr>
          <w:p w14:paraId="6A48B8E9" w14:textId="77777777" w:rsidR="00D07533" w:rsidRPr="00146265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146265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B4B39" w14:textId="77777777" w:rsidR="00AE77CB" w:rsidRDefault="00AE77CB" w:rsidP="00084C8B">
      <w:r>
        <w:separator/>
      </w:r>
    </w:p>
  </w:endnote>
  <w:endnote w:type="continuationSeparator" w:id="0">
    <w:p w14:paraId="690F7495" w14:textId="77777777" w:rsidR="00AE77CB" w:rsidRDefault="00AE77CB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8A944" w14:textId="77777777" w:rsidR="00AE77CB" w:rsidRDefault="00AE77CB" w:rsidP="00084C8B">
      <w:r>
        <w:separator/>
      </w:r>
    </w:p>
  </w:footnote>
  <w:footnote w:type="continuationSeparator" w:id="0">
    <w:p w14:paraId="77AA505F" w14:textId="77777777" w:rsidR="00AE77CB" w:rsidRDefault="00AE77CB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374FA924" w14:textId="77777777" w:rsidR="001A2D7D" w:rsidRPr="00D07533" w:rsidRDefault="001A2D7D" w:rsidP="001A2D7D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0618A57F" w:rsidR="00AE329F" w:rsidRDefault="001A2D7D" w:rsidP="001A2D7D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50BC6224" w:rsidR="00AE329F" w:rsidRDefault="00AE329F" w:rsidP="0087068D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87068D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2F28BA68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3713E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93713E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263AB88F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87068D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7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8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18"/>
  </w:num>
  <w:num w:numId="6">
    <w:abstractNumId w:val="6"/>
  </w:num>
  <w:num w:numId="7">
    <w:abstractNumId w:val="10"/>
  </w:num>
  <w:num w:numId="8">
    <w:abstractNumId w:val="5"/>
  </w:num>
  <w:num w:numId="9">
    <w:abstractNumId w:val="16"/>
  </w:num>
  <w:num w:numId="10">
    <w:abstractNumId w:val="14"/>
  </w:num>
  <w:num w:numId="11">
    <w:abstractNumId w:val="1"/>
  </w:num>
  <w:num w:numId="12">
    <w:abstractNumId w:val="13"/>
  </w:num>
  <w:num w:numId="13">
    <w:abstractNumId w:val="0"/>
  </w:num>
  <w:num w:numId="14">
    <w:abstractNumId w:val="12"/>
  </w:num>
  <w:num w:numId="15">
    <w:abstractNumId w:val="9"/>
  </w:num>
  <w:num w:numId="16">
    <w:abstractNumId w:val="15"/>
  </w:num>
  <w:num w:numId="17">
    <w:abstractNumId w:val="8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84FC3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6265"/>
    <w:rsid w:val="00147D5B"/>
    <w:rsid w:val="001604A1"/>
    <w:rsid w:val="001705DC"/>
    <w:rsid w:val="00171065"/>
    <w:rsid w:val="00173159"/>
    <w:rsid w:val="00176C47"/>
    <w:rsid w:val="00185B63"/>
    <w:rsid w:val="001959CB"/>
    <w:rsid w:val="001960E7"/>
    <w:rsid w:val="0019627F"/>
    <w:rsid w:val="00197610"/>
    <w:rsid w:val="001A1E7D"/>
    <w:rsid w:val="001A2D7D"/>
    <w:rsid w:val="001A5F3E"/>
    <w:rsid w:val="001A6E5D"/>
    <w:rsid w:val="001B14FE"/>
    <w:rsid w:val="001C6D24"/>
    <w:rsid w:val="001C77F2"/>
    <w:rsid w:val="001D2F34"/>
    <w:rsid w:val="001D7EB2"/>
    <w:rsid w:val="001E218E"/>
    <w:rsid w:val="001F1C85"/>
    <w:rsid w:val="001F38E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5CC"/>
    <w:rsid w:val="00355B19"/>
    <w:rsid w:val="00365B14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47B"/>
    <w:rsid w:val="004C78E9"/>
    <w:rsid w:val="004D0920"/>
    <w:rsid w:val="004D282F"/>
    <w:rsid w:val="004D41E8"/>
    <w:rsid w:val="004E1512"/>
    <w:rsid w:val="004E384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2CAD"/>
    <w:rsid w:val="00554EDE"/>
    <w:rsid w:val="00554FE2"/>
    <w:rsid w:val="00562288"/>
    <w:rsid w:val="0056742C"/>
    <w:rsid w:val="0057046C"/>
    <w:rsid w:val="00583480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84E43"/>
    <w:rsid w:val="00695059"/>
    <w:rsid w:val="00695932"/>
    <w:rsid w:val="006A17BA"/>
    <w:rsid w:val="006A58DB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299E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D76B5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7068D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77EE"/>
    <w:rsid w:val="00907F27"/>
    <w:rsid w:val="009134D9"/>
    <w:rsid w:val="009144D2"/>
    <w:rsid w:val="0091556F"/>
    <w:rsid w:val="00923821"/>
    <w:rsid w:val="00935E36"/>
    <w:rsid w:val="0093713E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84F"/>
    <w:rsid w:val="00A87D54"/>
    <w:rsid w:val="00A9221A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E77CB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C4962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4F17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B2E1E96B-59A3-4172-9D18-4E85F6CB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8D230-B1CD-4D62-8BE9-B78BAB374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4</cp:revision>
  <cp:lastPrinted>2025-09-24T06:49:00Z</cp:lastPrinted>
  <dcterms:created xsi:type="dcterms:W3CDTF">2025-10-28T11:42:00Z</dcterms:created>
  <dcterms:modified xsi:type="dcterms:W3CDTF">2026-03-03T22:18:00Z</dcterms:modified>
</cp:coreProperties>
</file>